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A" w:rsidRPr="00313B21" w:rsidRDefault="00DF7FBA" w:rsidP="00DF7FBA">
      <w:pPr>
        <w:snapToGrid w:val="0"/>
        <w:spacing w:line="580" w:lineRule="exact"/>
        <w:jc w:val="both"/>
        <w:rPr>
          <w:rFonts w:eastAsia="標楷體"/>
          <w:b/>
          <w:sz w:val="28"/>
          <w:szCs w:val="36"/>
          <w:u w:val="single"/>
        </w:rPr>
      </w:pPr>
      <w:r>
        <w:rPr>
          <w:rFonts w:eastAsia="標楷體" w:hint="eastAsia"/>
          <w:b/>
          <w:sz w:val="28"/>
          <w:szCs w:val="36"/>
          <w:u w:val="single"/>
        </w:rPr>
        <w:t>1</w:t>
      </w:r>
      <w:r>
        <w:rPr>
          <w:rFonts w:eastAsia="標楷體" w:hint="eastAsia"/>
          <w:b/>
          <w:sz w:val="28"/>
          <w:szCs w:val="36"/>
          <w:u w:val="single"/>
        </w:rPr>
        <w:t>個月選修</w:t>
      </w:r>
      <w:r>
        <w:rPr>
          <w:rFonts w:eastAsia="標楷體" w:hint="eastAsia"/>
          <w:b/>
          <w:sz w:val="28"/>
          <w:szCs w:val="36"/>
          <w:u w:val="single"/>
        </w:rPr>
        <w:t xml:space="preserve"> </w:t>
      </w:r>
      <w:r>
        <w:rPr>
          <w:rFonts w:eastAsia="標楷體" w:hint="eastAsia"/>
          <w:b/>
          <w:sz w:val="28"/>
          <w:szCs w:val="36"/>
          <w:u w:val="single"/>
        </w:rPr>
        <w:t>─</w:t>
      </w:r>
      <w:r w:rsidR="003F6946">
        <w:rPr>
          <w:rFonts w:eastAsia="標楷體" w:hint="eastAsia"/>
          <w:b/>
          <w:sz w:val="28"/>
          <w:szCs w:val="36"/>
          <w:u w:val="single"/>
        </w:rPr>
        <w:t>PGY2</w:t>
      </w:r>
      <w:r w:rsidR="00CF1216">
        <w:rPr>
          <w:rFonts w:eastAsia="標楷體" w:hint="eastAsia"/>
          <w:b/>
          <w:sz w:val="28"/>
          <w:szCs w:val="36"/>
          <w:u w:val="single"/>
        </w:rPr>
        <w:t>復健醫學部</w:t>
      </w:r>
    </w:p>
    <w:p w:rsidR="00DF7FBA" w:rsidRPr="00313B21" w:rsidRDefault="00DF7FBA" w:rsidP="00DF7FBA">
      <w:pPr>
        <w:snapToGrid w:val="0"/>
        <w:spacing w:line="580" w:lineRule="exact"/>
        <w:jc w:val="both"/>
        <w:rPr>
          <w:rFonts w:eastAsia="標楷體"/>
          <w:b/>
          <w:sz w:val="16"/>
          <w:szCs w:val="16"/>
          <w:u w:val="single"/>
        </w:rPr>
      </w:pPr>
      <w:bookmarkStart w:id="0" w:name="_GoBack"/>
      <w:bookmarkEnd w:id="0"/>
    </w:p>
    <w:p w:rsidR="00DF7FBA" w:rsidRPr="00313B21" w:rsidRDefault="00DF7FBA" w:rsidP="00DF7FBA">
      <w:pPr>
        <w:snapToGrid w:val="0"/>
        <w:spacing w:line="580" w:lineRule="exact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（</w:t>
      </w:r>
      <w:r w:rsidRPr="00313B21">
        <w:rPr>
          <w:rFonts w:eastAsia="標楷體" w:hint="eastAsia"/>
          <w:b/>
          <w:sz w:val="28"/>
          <w:szCs w:val="36"/>
        </w:rPr>
        <w:t>1</w:t>
      </w:r>
      <w:r w:rsidRPr="00313B21">
        <w:rPr>
          <w:rFonts w:eastAsia="標楷體" w:hint="eastAsia"/>
          <w:b/>
          <w:sz w:val="28"/>
          <w:szCs w:val="36"/>
        </w:rPr>
        <w:t>）課程規劃負責人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94"/>
        <w:gridCol w:w="1458"/>
        <w:gridCol w:w="1281"/>
        <w:gridCol w:w="4166"/>
      </w:tblGrid>
      <w:tr w:rsidR="00DF7FBA" w:rsidRPr="00313B21" w:rsidTr="00617819">
        <w:trPr>
          <w:cantSplit/>
          <w:trHeight w:val="378"/>
          <w:jc w:val="center"/>
        </w:trPr>
        <w:tc>
          <w:tcPr>
            <w:tcW w:w="1368" w:type="dxa"/>
            <w:vMerge w:val="restart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/>
              </w:rPr>
              <w:t>姓</w:t>
            </w:r>
            <w:r w:rsidRPr="00313B21">
              <w:rPr>
                <w:rFonts w:eastAsia="標楷體"/>
              </w:rPr>
              <w:t xml:space="preserve"> </w:t>
            </w:r>
            <w:r w:rsidRPr="00313B21">
              <w:rPr>
                <w:rFonts w:eastAsia="標楷體"/>
              </w:rPr>
              <w:t>名</w:t>
            </w:r>
          </w:p>
        </w:tc>
        <w:tc>
          <w:tcPr>
            <w:tcW w:w="2852" w:type="dxa"/>
            <w:gridSpan w:val="2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現</w:t>
            </w:r>
            <w:r w:rsidRPr="00313B21">
              <w:rPr>
                <w:rFonts w:eastAsia="標楷體"/>
              </w:rPr>
              <w:t xml:space="preserve"> </w:t>
            </w:r>
            <w:r w:rsidRPr="00313B21">
              <w:rPr>
                <w:rFonts w:eastAsia="標楷體" w:hint="eastAsia"/>
              </w:rPr>
              <w:t xml:space="preserve">   </w:t>
            </w:r>
            <w:r w:rsidRPr="00313B21">
              <w:rPr>
                <w:rFonts w:eastAsia="標楷體" w:hint="eastAsia"/>
              </w:rPr>
              <w:t>職</w:t>
            </w:r>
          </w:p>
        </w:tc>
        <w:tc>
          <w:tcPr>
            <w:tcW w:w="1281" w:type="dxa"/>
            <w:vMerge w:val="restart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主治醫師</w:t>
            </w:r>
          </w:p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年</w:t>
            </w:r>
            <w:r w:rsidRPr="00313B21">
              <w:rPr>
                <w:rFonts w:eastAsia="標楷體"/>
              </w:rPr>
              <w:t>資</w:t>
            </w:r>
            <w:r w:rsidRPr="00313B21">
              <w:rPr>
                <w:rFonts w:eastAsia="標楷體" w:hint="eastAsia"/>
              </w:rPr>
              <w:t>（年）</w:t>
            </w:r>
          </w:p>
        </w:tc>
        <w:tc>
          <w:tcPr>
            <w:tcW w:w="4166" w:type="dxa"/>
            <w:vMerge w:val="restart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專業背景</w:t>
            </w:r>
          </w:p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（教學專長或經歷）</w:t>
            </w:r>
          </w:p>
        </w:tc>
      </w:tr>
      <w:tr w:rsidR="00DF7FBA" w:rsidRPr="00313B21" w:rsidTr="00617819">
        <w:trPr>
          <w:cantSplit/>
          <w:trHeight w:val="257"/>
          <w:jc w:val="center"/>
        </w:trPr>
        <w:tc>
          <w:tcPr>
            <w:tcW w:w="1368" w:type="dxa"/>
            <w:vMerge/>
            <w:vAlign w:val="center"/>
          </w:tcPr>
          <w:p w:rsidR="00DF7FBA" w:rsidRPr="00313B21" w:rsidRDefault="00DF7FBA" w:rsidP="00E64271">
            <w:pPr>
              <w:spacing w:line="400" w:lineRule="exact"/>
              <w:ind w:firstLineChars="50" w:firstLine="1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科</w:t>
            </w:r>
            <w:r w:rsidRPr="00313B21">
              <w:rPr>
                <w:rFonts w:eastAsia="標楷體" w:hint="eastAsia"/>
              </w:rPr>
              <w:t xml:space="preserve"> </w:t>
            </w:r>
            <w:r w:rsidRPr="00313B21">
              <w:rPr>
                <w:rFonts w:eastAsia="標楷體" w:hint="eastAsia"/>
              </w:rPr>
              <w:t>別</w:t>
            </w:r>
          </w:p>
        </w:tc>
        <w:tc>
          <w:tcPr>
            <w:tcW w:w="1458" w:type="dxa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/>
              </w:rPr>
              <w:t>職</w:t>
            </w:r>
            <w:r w:rsidRPr="00313B21">
              <w:rPr>
                <w:rFonts w:eastAsia="標楷體"/>
              </w:rPr>
              <w:t xml:space="preserve"> </w:t>
            </w:r>
            <w:r w:rsidRPr="00313B21">
              <w:rPr>
                <w:rFonts w:eastAsia="標楷體"/>
              </w:rPr>
              <w:t>稱</w:t>
            </w:r>
          </w:p>
        </w:tc>
        <w:tc>
          <w:tcPr>
            <w:tcW w:w="1281" w:type="dxa"/>
            <w:vMerge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4166" w:type="dxa"/>
            <w:vMerge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DF7FBA" w:rsidRPr="00313B21" w:rsidTr="00617819">
        <w:trPr>
          <w:trHeight w:val="364"/>
          <w:jc w:val="center"/>
        </w:trPr>
        <w:tc>
          <w:tcPr>
            <w:tcW w:w="1368" w:type="dxa"/>
            <w:vAlign w:val="center"/>
          </w:tcPr>
          <w:p w:rsidR="00DF7FBA" w:rsidRPr="00313B21" w:rsidRDefault="00617819" w:rsidP="00B05582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陳良城</w:t>
            </w:r>
          </w:p>
        </w:tc>
        <w:tc>
          <w:tcPr>
            <w:tcW w:w="1394" w:type="dxa"/>
            <w:vAlign w:val="center"/>
          </w:tcPr>
          <w:p w:rsidR="00DF7FBA" w:rsidRPr="00313B21" w:rsidRDefault="00617819" w:rsidP="00E64271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復健</w:t>
            </w:r>
            <w:r w:rsidR="00B05582">
              <w:rPr>
                <w:rFonts w:ascii="標楷體" w:eastAsia="標楷體" w:hAnsi="標楷體" w:cs="標楷體" w:hint="eastAsia"/>
                <w:kern w:val="0"/>
              </w:rPr>
              <w:t>部</w:t>
            </w:r>
          </w:p>
        </w:tc>
        <w:tc>
          <w:tcPr>
            <w:tcW w:w="1458" w:type="dxa"/>
            <w:vAlign w:val="center"/>
          </w:tcPr>
          <w:p w:rsidR="00DF7FBA" w:rsidRPr="00313B21" w:rsidRDefault="00B05582" w:rsidP="00E64271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部主任</w:t>
            </w:r>
          </w:p>
        </w:tc>
        <w:tc>
          <w:tcPr>
            <w:tcW w:w="1281" w:type="dxa"/>
            <w:vAlign w:val="center"/>
          </w:tcPr>
          <w:p w:rsidR="00DF7FBA" w:rsidRPr="00313B21" w:rsidRDefault="00EE73F5" w:rsidP="00E6427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4166" w:type="dxa"/>
            <w:vAlign w:val="center"/>
          </w:tcPr>
          <w:p w:rsidR="00617819" w:rsidRPr="00617819" w:rsidRDefault="00617819" w:rsidP="0061781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17819">
              <w:rPr>
                <w:rFonts w:ascii="標楷體" w:eastAsia="標楷體" w:hAnsi="標楷體" w:cs="標楷體" w:hint="eastAsia"/>
                <w:kern w:val="0"/>
              </w:rPr>
              <w:t>國防醫學院醫學士</w:t>
            </w:r>
          </w:p>
          <w:p w:rsidR="00617819" w:rsidRPr="00617819" w:rsidRDefault="00617819" w:rsidP="0061781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17819">
              <w:rPr>
                <w:rFonts w:ascii="標楷體" w:eastAsia="標楷體" w:hAnsi="標楷體" w:cs="標楷體" w:hint="eastAsia"/>
                <w:kern w:val="0"/>
              </w:rPr>
              <w:t xml:space="preserve">國防醫學院生物及解剖學研究所碩士 </w:t>
            </w:r>
          </w:p>
          <w:p w:rsidR="00617819" w:rsidRPr="00617819" w:rsidRDefault="00617819" w:rsidP="0061781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17819">
              <w:rPr>
                <w:rFonts w:ascii="標楷體" w:eastAsia="標楷體" w:hAnsi="標楷體" w:cs="標楷體" w:hint="eastAsia"/>
                <w:kern w:val="0"/>
              </w:rPr>
              <w:t>台灣復健醫學專科醫師</w:t>
            </w:r>
          </w:p>
          <w:p w:rsidR="00617819" w:rsidRPr="00617819" w:rsidRDefault="00617819" w:rsidP="0061781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17819">
              <w:rPr>
                <w:rFonts w:ascii="標楷體" w:eastAsia="標楷體" w:hAnsi="標楷體" w:cs="標楷體" w:hint="eastAsia"/>
                <w:kern w:val="0"/>
              </w:rPr>
              <w:t xml:space="preserve">美國史丹佛大學臨床研究員 </w:t>
            </w:r>
          </w:p>
          <w:p w:rsidR="00617819" w:rsidRPr="00617819" w:rsidRDefault="00617819" w:rsidP="0061781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17819">
              <w:rPr>
                <w:rFonts w:ascii="標楷體" w:eastAsia="標楷體" w:hAnsi="標楷體" w:cs="標楷體" w:hint="eastAsia"/>
                <w:kern w:val="0"/>
              </w:rPr>
              <w:t xml:space="preserve">三軍總醫院復健部職能治療科主任 </w:t>
            </w:r>
          </w:p>
          <w:p w:rsidR="00617819" w:rsidRPr="00617819" w:rsidRDefault="00617819" w:rsidP="0061781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17819">
              <w:rPr>
                <w:rFonts w:ascii="標楷體" w:eastAsia="標楷體" w:hAnsi="標楷體" w:cs="標楷體" w:hint="eastAsia"/>
                <w:kern w:val="0"/>
              </w:rPr>
              <w:t>國軍花蓮總醫院教研中心主任</w:t>
            </w:r>
          </w:p>
          <w:p w:rsidR="00617819" w:rsidRPr="00617819" w:rsidRDefault="00617819" w:rsidP="0061781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17819">
              <w:rPr>
                <w:rFonts w:ascii="標楷體" w:eastAsia="標楷體" w:hAnsi="標楷體" w:cs="標楷體" w:hint="eastAsia"/>
                <w:kern w:val="0"/>
              </w:rPr>
              <w:t xml:space="preserve">三軍總醫院復健部部主任 </w:t>
            </w:r>
          </w:p>
          <w:p w:rsidR="00DF7FBA" w:rsidRPr="00313B21" w:rsidRDefault="00617819" w:rsidP="00617819">
            <w:pPr>
              <w:spacing w:line="400" w:lineRule="exact"/>
              <w:jc w:val="both"/>
            </w:pPr>
            <w:proofErr w:type="gramStart"/>
            <w:r w:rsidRPr="00617819">
              <w:rPr>
                <w:rFonts w:ascii="標楷體" w:eastAsia="標楷體" w:hAnsi="標楷體" w:cs="標楷體" w:hint="eastAsia"/>
                <w:kern w:val="0"/>
              </w:rPr>
              <w:t>教育部部定教授</w:t>
            </w:r>
            <w:proofErr w:type="gramEnd"/>
          </w:p>
        </w:tc>
      </w:tr>
    </w:tbl>
    <w:p w:rsidR="00DF7FBA" w:rsidRPr="00313B21" w:rsidRDefault="00DF7FBA" w:rsidP="00DF7FBA">
      <w:pPr>
        <w:snapToGrid w:val="0"/>
        <w:spacing w:before="60" w:line="400" w:lineRule="exact"/>
        <w:jc w:val="both"/>
        <w:rPr>
          <w:rFonts w:eastAsia="標楷體"/>
          <w:b/>
          <w:sz w:val="28"/>
          <w:szCs w:val="36"/>
        </w:rPr>
      </w:pPr>
    </w:p>
    <w:p w:rsidR="00DF7FBA" w:rsidRPr="00313B21" w:rsidRDefault="00DF7FBA" w:rsidP="00DF7FBA">
      <w:pPr>
        <w:snapToGrid w:val="0"/>
        <w:spacing w:before="60" w:line="400" w:lineRule="exact"/>
        <w:ind w:left="849" w:hangingChars="303" w:hanging="849"/>
        <w:jc w:val="both"/>
      </w:pPr>
      <w:r w:rsidRPr="00313B21">
        <w:rPr>
          <w:rFonts w:eastAsia="標楷體" w:hint="eastAsia"/>
          <w:b/>
          <w:sz w:val="28"/>
          <w:szCs w:val="36"/>
        </w:rPr>
        <w:t>（</w:t>
      </w:r>
      <w:r w:rsidRPr="00313B21">
        <w:rPr>
          <w:rFonts w:eastAsia="標楷體" w:hint="eastAsia"/>
          <w:b/>
          <w:sz w:val="28"/>
          <w:szCs w:val="36"/>
        </w:rPr>
        <w:t>2</w:t>
      </w:r>
      <w:r w:rsidRPr="00313B21">
        <w:rPr>
          <w:rFonts w:eastAsia="標楷體" w:hint="eastAsia"/>
          <w:b/>
          <w:sz w:val="28"/>
          <w:szCs w:val="36"/>
        </w:rPr>
        <w:t>）教學訓練課程：應含課程內容、教學時數安排（含課程表）、訓練授課方式、訓練場所介紹、相關教材等</w:t>
      </w:r>
    </w:p>
    <w:p w:rsidR="00DF7FBA" w:rsidRPr="00313B21" w:rsidRDefault="00DF7FBA" w:rsidP="00DF7FBA"/>
    <w:p w:rsidR="00DF7FBA" w:rsidRPr="00313B21" w:rsidRDefault="00DF7FBA" w:rsidP="00DF7FBA">
      <w:pPr>
        <w:spacing w:line="400" w:lineRule="exact"/>
        <w:ind w:firstLineChars="50" w:firstLine="140"/>
        <w:jc w:val="both"/>
        <w:rPr>
          <w:rFonts w:eastAsia="標楷體"/>
          <w:szCs w:val="28"/>
        </w:rPr>
      </w:pPr>
      <w:r w:rsidRPr="00313B21">
        <w:rPr>
          <w:rFonts w:eastAsia="標楷體" w:hint="eastAsia"/>
          <w:b/>
          <w:sz w:val="28"/>
          <w:szCs w:val="28"/>
        </w:rPr>
        <w:t>訓練課程：</w:t>
      </w:r>
      <w:r w:rsidRPr="00313B21">
        <w:rPr>
          <w:rFonts w:eastAsia="標楷體" w:hint="eastAsia"/>
          <w:szCs w:val="28"/>
        </w:rPr>
        <w:t xml:space="preserve">　</w:t>
      </w: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551"/>
      </w:tblGrid>
      <w:tr w:rsidR="00DF7FBA" w:rsidRPr="00313B21" w:rsidTr="00EF407A">
        <w:tc>
          <w:tcPr>
            <w:tcW w:w="457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序號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DF7FBA" w:rsidRPr="00313B21" w:rsidRDefault="00DF7FBA" w:rsidP="00E64271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szCs w:val="28"/>
              </w:rPr>
            </w:pPr>
            <w:r w:rsidRPr="00313B21">
              <w:rPr>
                <w:rFonts w:eastAsia="標楷體" w:hint="eastAsia"/>
                <w:b/>
                <w:bCs/>
                <w:szCs w:val="28"/>
              </w:rPr>
              <w:t>1</w:t>
            </w:r>
          </w:p>
        </w:tc>
      </w:tr>
      <w:tr w:rsidR="00DF7FBA" w:rsidRPr="00313B21" w:rsidTr="00EF407A">
        <w:tc>
          <w:tcPr>
            <w:tcW w:w="457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課程內容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945B5C" w:rsidRPr="0090677F" w:rsidRDefault="00945B5C" w:rsidP="00945B5C">
            <w:pPr>
              <w:rPr>
                <w:rFonts w:ascii="標楷體" w:eastAsia="標楷體" w:hAnsi="標楷體" w:cs="Gungsuh"/>
                <w:kern w:val="0"/>
              </w:rPr>
            </w:pPr>
            <w:r w:rsidRPr="0090677F">
              <w:rPr>
                <w:rFonts w:ascii="標楷體" w:eastAsia="標楷體" w:hAnsi="標楷體" w:cs="Gungsuh" w:hint="eastAsia"/>
                <w:kern w:val="0"/>
              </w:rPr>
              <w:t>依據三軍總醫院</w:t>
            </w:r>
            <w:r>
              <w:rPr>
                <w:rFonts w:ascii="標楷體" w:eastAsia="標楷體" w:hAnsi="標楷體" w:cs="Gungsuh" w:hint="eastAsia"/>
                <w:kern w:val="0"/>
              </w:rPr>
              <w:t>PGY受訓學員</w:t>
            </w:r>
            <w:r w:rsidRPr="0090677F">
              <w:rPr>
                <w:rFonts w:ascii="標楷體" w:eastAsia="標楷體" w:hAnsi="標楷體" w:cs="Gungsuh" w:hint="eastAsia"/>
                <w:kern w:val="0"/>
              </w:rPr>
              <w:t>訓練計畫總綱訂定五年級、六年級實習結束前必須具備的能力安排課程，結合總綱附件三-畢業前一般醫學訓練（UGY）核心課程及學習目標、附件四-三軍總醫院六年制臨床核心技能分配表訓練</w:t>
            </w:r>
            <w:r>
              <w:rPr>
                <w:rFonts w:ascii="標楷體" w:eastAsia="標楷體" w:hAnsi="標楷體" w:cs="Gungsuh" w:hint="eastAsia"/>
                <w:kern w:val="0"/>
              </w:rPr>
              <w:t>PGY受訓學員</w:t>
            </w:r>
            <w:r w:rsidRPr="0090677F">
              <w:rPr>
                <w:rFonts w:ascii="標楷體" w:eastAsia="標楷體" w:hAnsi="標楷體" w:cs="Gungsuh" w:hint="eastAsia"/>
                <w:kern w:val="0"/>
              </w:rPr>
              <w:t>，以達到一般醫學教育訓練要求。</w:t>
            </w:r>
          </w:p>
          <w:p w:rsidR="00DF7FBA" w:rsidRDefault="00945B5C" w:rsidP="00945B5C">
            <w:pPr>
              <w:pStyle w:val="a7"/>
              <w:ind w:leftChars="0" w:left="0"/>
              <w:jc w:val="both"/>
              <w:rPr>
                <w:rFonts w:ascii="標楷體" w:eastAsia="標楷體" w:hAnsi="標楷體" w:cs="Gungsuh"/>
              </w:rPr>
            </w:pPr>
            <w:r w:rsidRPr="0090677F">
              <w:rPr>
                <w:rFonts w:ascii="標楷體" w:eastAsia="標楷體" w:hAnsi="標楷體" w:cs="Gungsuh" w:hint="eastAsia"/>
              </w:rPr>
              <w:t>本科並依據六大核心能力訓練目標，訂定「復健科核心課程」，學員</w:t>
            </w:r>
            <w:proofErr w:type="gramStart"/>
            <w:r w:rsidRPr="0090677F">
              <w:rPr>
                <w:rFonts w:ascii="標楷體" w:eastAsia="標楷體" w:hAnsi="標楷體" w:cs="Gungsuh" w:hint="eastAsia"/>
              </w:rPr>
              <w:t>應於完訓前完成</w:t>
            </w:r>
            <w:proofErr w:type="gramEnd"/>
            <w:r w:rsidRPr="0090677F">
              <w:rPr>
                <w:rFonts w:ascii="標楷體" w:eastAsia="標楷體" w:hAnsi="標楷體" w:cs="Gungsuh" w:hint="eastAsia"/>
              </w:rPr>
              <w:t>「復健科核心課程學習紀錄表」(Checklists)(附件六)，各專科核心課程至少完成1例紀錄，五年級2</w:t>
            </w:r>
            <w:proofErr w:type="gramStart"/>
            <w:r w:rsidRPr="0090677F">
              <w:rPr>
                <w:rFonts w:ascii="標楷體" w:eastAsia="標楷體" w:hAnsi="標楷體" w:cs="Gungsuh" w:hint="eastAsia"/>
              </w:rPr>
              <w:t>週</w:t>
            </w:r>
            <w:proofErr w:type="gramEnd"/>
            <w:r w:rsidRPr="0090677F">
              <w:rPr>
                <w:rFonts w:ascii="標楷體" w:eastAsia="標楷體" w:hAnsi="標楷體" w:cs="Gungsuh" w:hint="eastAsia"/>
              </w:rPr>
              <w:t>內完成一半項目，六年級4</w:t>
            </w:r>
            <w:proofErr w:type="gramStart"/>
            <w:r w:rsidRPr="0090677F">
              <w:rPr>
                <w:rFonts w:ascii="標楷體" w:eastAsia="標楷體" w:hAnsi="標楷體" w:cs="Gungsuh" w:hint="eastAsia"/>
              </w:rPr>
              <w:t>週</w:t>
            </w:r>
            <w:proofErr w:type="gramEnd"/>
            <w:r w:rsidRPr="0090677F">
              <w:rPr>
                <w:rFonts w:ascii="標楷體" w:eastAsia="標楷體" w:hAnsi="標楷體" w:cs="Gungsuh" w:hint="eastAsia"/>
              </w:rPr>
              <w:t>內應完成全部項目，期使</w:t>
            </w:r>
            <w:r>
              <w:rPr>
                <w:rFonts w:ascii="標楷體" w:eastAsia="標楷體" w:hAnsi="標楷體" w:cs="Gungsuh" w:hint="eastAsia"/>
              </w:rPr>
              <w:t>PGY受訓學員</w:t>
            </w:r>
            <w:r w:rsidRPr="0090677F">
              <w:rPr>
                <w:rFonts w:ascii="標楷體" w:eastAsia="標楷體" w:hAnsi="標楷體" w:cs="Gungsuh" w:hint="eastAsia"/>
              </w:rPr>
              <w:t>具備復健醫學的正確知識及臨床照護概念，以期未來銜接一般醫學教育訓練及全人照護能力之培養。本科核心課程學習內容如下:</w:t>
            </w:r>
          </w:p>
          <w:tbl>
            <w:tblPr>
              <w:tblW w:w="93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25"/>
            </w:tblGrid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shd w:val="clear" w:color="auto" w:fill="E0E0E0"/>
                  <w:vAlign w:val="center"/>
                </w:tcPr>
                <w:p w:rsidR="00945B5C" w:rsidRPr="0090677F" w:rsidRDefault="00945B5C" w:rsidP="0001060A">
                  <w:pPr>
                    <w:snapToGrid w:val="0"/>
                    <w:spacing w:line="368" w:lineRule="atLeast"/>
                    <w:ind w:left="425"/>
                    <w:jc w:val="center"/>
                    <w:rPr>
                      <w:rFonts w:eastAsia="標楷體"/>
                      <w:b/>
                      <w:spacing w:val="4"/>
                    </w:rPr>
                  </w:pPr>
                  <w:r w:rsidRPr="0090677F">
                    <w:rPr>
                      <w:rFonts w:eastAsia="標楷體"/>
                      <w:b/>
                      <w:spacing w:val="4"/>
                    </w:rPr>
                    <w:t>復健醫學部</w:t>
                  </w:r>
                  <w:r>
                    <w:rPr>
                      <w:rFonts w:eastAsia="標楷體"/>
                      <w:b/>
                      <w:spacing w:val="4"/>
                    </w:rPr>
                    <w:t>PGY</w:t>
                  </w:r>
                  <w:r>
                    <w:rPr>
                      <w:rFonts w:eastAsia="標楷體"/>
                      <w:b/>
                      <w:spacing w:val="4"/>
                    </w:rPr>
                    <w:t>受訓學員</w:t>
                  </w:r>
                  <w:r w:rsidRPr="0090677F">
                    <w:rPr>
                      <w:rFonts w:eastAsia="標楷體"/>
                      <w:b/>
                      <w:spacing w:val="4"/>
                    </w:rPr>
                    <w:t>訓練核心課程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945B5C" w:rsidP="00617819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>腦中風症狀</w:t>
                  </w:r>
                </w:p>
                <w:p w:rsidR="00945B5C" w:rsidRPr="0090677F" w:rsidRDefault="00945B5C" w:rsidP="0001060A">
                  <w:pPr>
                    <w:ind w:leftChars="200" w:left="48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 </w:t>
                  </w:r>
                  <w:r w:rsidRPr="0090677F">
                    <w:rPr>
                      <w:rFonts w:eastAsia="標楷體"/>
                    </w:rPr>
                    <w:t xml:space="preserve">(1) </w:t>
                  </w:r>
                  <w:r w:rsidRPr="0090677F">
                    <w:rPr>
                      <w:rFonts w:eastAsia="標楷體"/>
                    </w:rPr>
                    <w:t>課程目標</w:t>
                  </w:r>
                  <w:r w:rsidRPr="0090677F">
                    <w:rPr>
                      <w:rFonts w:eastAsia="標楷體"/>
                    </w:rPr>
                    <w:t>:</w:t>
                  </w:r>
                </w:p>
                <w:p w:rsidR="00945B5C" w:rsidRPr="0090677F" w:rsidRDefault="00945B5C" w:rsidP="0001060A">
                  <w:pPr>
                    <w:snapToGrid w:val="0"/>
                    <w:spacing w:line="368" w:lineRule="atLeast"/>
                    <w:ind w:left="785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</w:t>
                  </w:r>
                  <w:r w:rsidRPr="0090677F">
                    <w:rPr>
                      <w:rFonts w:eastAsia="標楷體"/>
                    </w:rPr>
                    <w:t xml:space="preserve">A. </w:t>
                  </w:r>
                  <w:r w:rsidRPr="0090677F">
                    <w:rPr>
                      <w:rFonts w:eastAsia="標楷體"/>
                    </w:rPr>
                    <w:t>能正確說出中大腦動脈梗塞</w:t>
                  </w:r>
                  <w:r w:rsidRPr="0090677F">
                    <w:rPr>
                      <w:rFonts w:eastAsia="標楷體"/>
                    </w:rPr>
                    <w:t>/</w:t>
                  </w:r>
                  <w:r w:rsidRPr="0090677F">
                    <w:rPr>
                      <w:rFonts w:eastAsia="標楷體"/>
                    </w:rPr>
                    <w:t>出血與前大腦動脈梗塞</w:t>
                  </w:r>
                  <w:r w:rsidRPr="0090677F">
                    <w:rPr>
                      <w:rFonts w:eastAsia="標楷體"/>
                    </w:rPr>
                    <w:t>/</w:t>
                  </w:r>
                  <w:r w:rsidRPr="0090677F">
                    <w:rPr>
                      <w:rFonts w:eastAsia="標楷體"/>
                    </w:rPr>
                    <w:t>出血之典型臨床症狀。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945B5C" w:rsidP="00617819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  <w:spacing w:val="4"/>
                    </w:rPr>
                  </w:pPr>
                  <w:r w:rsidRPr="0090677F">
                    <w:rPr>
                      <w:rFonts w:eastAsia="標楷體"/>
                      <w:spacing w:val="4"/>
                    </w:rPr>
                    <w:t>中風病患運動功能恢復之評估</w:t>
                  </w:r>
                </w:p>
                <w:p w:rsidR="00945B5C" w:rsidRPr="0090677F" w:rsidRDefault="00945B5C" w:rsidP="0001060A">
                  <w:pPr>
                    <w:ind w:firstLineChars="300" w:firstLine="72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lastRenderedPageBreak/>
                    <w:t xml:space="preserve">(1) </w:t>
                  </w:r>
                  <w:r w:rsidRPr="0090677F">
                    <w:rPr>
                      <w:rFonts w:eastAsia="標楷體"/>
                    </w:rPr>
                    <w:t>課程目標</w:t>
                  </w:r>
                  <w:r w:rsidRPr="0090677F">
                    <w:rPr>
                      <w:rFonts w:eastAsia="標楷體"/>
                    </w:rPr>
                    <w:t>:</w:t>
                  </w:r>
                </w:p>
                <w:p w:rsidR="00945B5C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  <w:szCs w:val="24"/>
                    </w:rPr>
                  </w:pP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       A. 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能正確用</w:t>
                  </w:r>
                  <w:proofErr w:type="spellStart"/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Brunnstrom</w:t>
                  </w:r>
                  <w:proofErr w:type="spellEnd"/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stage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來評估中風病患之運動功能恢復之程度。</w:t>
                  </w:r>
                </w:p>
                <w:p w:rsidR="00945B5C" w:rsidRPr="00960907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      B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. </w:t>
                  </w:r>
                  <w:r w:rsidRPr="0090677F">
                    <w:rPr>
                      <w:rFonts w:ascii="Times New Roman" w:eastAsia="標楷體" w:hAnsi="Times New Roman"/>
                    </w:rPr>
                    <w:t>了解其結果代表之臨床意義。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945B5C" w:rsidP="00617819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  <w:spacing w:val="4"/>
                    </w:rPr>
                  </w:pPr>
                  <w:r w:rsidRPr="0090677F">
                    <w:rPr>
                      <w:rFonts w:eastAsia="標楷體"/>
                    </w:rPr>
                    <w:lastRenderedPageBreak/>
                    <w:t>肢體痙攣程度之評估</w:t>
                  </w:r>
                </w:p>
                <w:p w:rsidR="00945B5C" w:rsidRPr="0090677F" w:rsidRDefault="00945B5C" w:rsidP="0001060A">
                  <w:pPr>
                    <w:ind w:firstLineChars="300" w:firstLine="72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 xml:space="preserve">(1) </w:t>
                  </w:r>
                  <w:r w:rsidRPr="0090677F">
                    <w:rPr>
                      <w:rFonts w:eastAsia="標楷體"/>
                    </w:rPr>
                    <w:t>課程目標</w:t>
                  </w:r>
                  <w:r w:rsidRPr="0090677F">
                    <w:rPr>
                      <w:rFonts w:eastAsia="標楷體"/>
                    </w:rPr>
                    <w:t>:</w:t>
                  </w:r>
                </w:p>
                <w:p w:rsidR="00945B5C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  <w:szCs w:val="24"/>
                    </w:rPr>
                  </w:pP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       A. 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能正確用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Modified Ashworth Scale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來評估病人肢體痙攣之程度。</w:t>
                  </w:r>
                </w:p>
                <w:p w:rsidR="00945B5C" w:rsidRPr="00C957B3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      B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. </w:t>
                  </w:r>
                  <w:r w:rsidRPr="0090677F">
                    <w:rPr>
                      <w:rFonts w:ascii="Times New Roman" w:eastAsia="標楷體" w:hAnsi="Times New Roman"/>
                    </w:rPr>
                    <w:t>判讀其分數結果代表之臨床意義。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945B5C" w:rsidP="00617819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  <w:spacing w:val="4"/>
                    </w:rPr>
                  </w:pPr>
                  <w:r w:rsidRPr="0090677F">
                    <w:rPr>
                      <w:rFonts w:eastAsia="標楷體"/>
                      <w:spacing w:val="4"/>
                    </w:rPr>
                    <w:t>巴氏量表</w:t>
                  </w:r>
                  <w:r w:rsidRPr="0090677F">
                    <w:rPr>
                      <w:rFonts w:eastAsia="標楷體"/>
                      <w:spacing w:val="4"/>
                    </w:rPr>
                    <w:t>(BI)</w:t>
                  </w:r>
                  <w:r w:rsidRPr="0090677F">
                    <w:rPr>
                      <w:rFonts w:eastAsia="標楷體"/>
                      <w:spacing w:val="4"/>
                    </w:rPr>
                    <w:t>與功能獨立量表</w:t>
                  </w:r>
                  <w:r w:rsidRPr="0090677F">
                    <w:rPr>
                      <w:rFonts w:eastAsia="標楷體"/>
                      <w:spacing w:val="4"/>
                    </w:rPr>
                    <w:t>(FIM)</w:t>
                  </w:r>
                  <w:r w:rsidRPr="0090677F">
                    <w:rPr>
                      <w:rFonts w:eastAsia="標楷體"/>
                      <w:spacing w:val="4"/>
                    </w:rPr>
                    <w:t>之評估</w:t>
                  </w:r>
                </w:p>
                <w:p w:rsidR="00945B5C" w:rsidRPr="0090677F" w:rsidRDefault="00945B5C" w:rsidP="0001060A">
                  <w:pPr>
                    <w:ind w:firstLineChars="300" w:firstLine="72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 xml:space="preserve">(1) </w:t>
                  </w:r>
                  <w:r w:rsidRPr="0090677F">
                    <w:rPr>
                      <w:rFonts w:eastAsia="標楷體"/>
                    </w:rPr>
                    <w:t>課程目標</w:t>
                  </w:r>
                  <w:r w:rsidRPr="0090677F">
                    <w:rPr>
                      <w:rFonts w:eastAsia="標楷體"/>
                    </w:rPr>
                    <w:t>:</w:t>
                  </w:r>
                </w:p>
                <w:p w:rsidR="00945B5C" w:rsidRPr="0090677F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  <w:szCs w:val="24"/>
                    </w:rPr>
                  </w:pP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       A. 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能正確用巴氏量表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(</w:t>
                  </w:r>
                  <w:proofErr w:type="spellStart"/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Barthel</w:t>
                  </w:r>
                  <w:proofErr w:type="spellEnd"/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Index)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與</w:t>
                  </w:r>
                  <w:r w:rsidRPr="0090677F">
                    <w:rPr>
                      <w:rFonts w:ascii="Times New Roman" w:eastAsia="標楷體" w:hAnsi="Times New Roman"/>
                    </w:rPr>
                    <w:t>功能獨立量表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(Functional Independence  </w:t>
                  </w:r>
                </w:p>
                <w:p w:rsidR="00945B5C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</w:rPr>
                  </w:pP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          Measure)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來評估</w:t>
                  </w:r>
                  <w:r w:rsidRPr="0090677F">
                    <w:rPr>
                      <w:rFonts w:ascii="Times New Roman" w:eastAsia="標楷體" w:hAnsi="Times New Roman"/>
                    </w:rPr>
                    <w:t>評估病患之日常生活功能狀況。</w:t>
                  </w:r>
                </w:p>
                <w:p w:rsidR="00945B5C" w:rsidRPr="00C957B3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      B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. </w:t>
                  </w:r>
                  <w:r w:rsidRPr="0090677F">
                    <w:rPr>
                      <w:rFonts w:ascii="Times New Roman" w:eastAsia="標楷體" w:hAnsi="Times New Roman"/>
                    </w:rPr>
                    <w:t>了解其結果代表之臨床意義。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945B5C" w:rsidP="00617819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  <w:spacing w:val="4"/>
                    </w:rPr>
                  </w:pPr>
                  <w:r w:rsidRPr="0090677F">
                    <w:rPr>
                      <w:rFonts w:eastAsia="標楷體"/>
                    </w:rPr>
                    <w:t>脊髓損傷之神經功能評估</w:t>
                  </w:r>
                </w:p>
                <w:p w:rsidR="00945B5C" w:rsidRPr="0090677F" w:rsidRDefault="00945B5C" w:rsidP="0001060A">
                  <w:pPr>
                    <w:ind w:leftChars="200" w:left="48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 </w:t>
                  </w:r>
                  <w:r w:rsidRPr="0090677F">
                    <w:rPr>
                      <w:rFonts w:eastAsia="標楷體"/>
                    </w:rPr>
                    <w:t xml:space="preserve">(1) </w:t>
                  </w:r>
                  <w:r w:rsidRPr="0090677F">
                    <w:rPr>
                      <w:rFonts w:eastAsia="標楷體"/>
                    </w:rPr>
                    <w:t>課程目標</w:t>
                  </w:r>
                  <w:r w:rsidRPr="0090677F">
                    <w:rPr>
                      <w:rFonts w:eastAsia="標楷體"/>
                    </w:rPr>
                    <w:t>:</w:t>
                  </w:r>
                </w:p>
                <w:p w:rsidR="00945B5C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</w:rPr>
                  </w:pP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       A. 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能正確利用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American Spinal Injury Association (ASIA) Scale</w:t>
                  </w:r>
                  <w:r w:rsidRPr="0090677F">
                    <w:rPr>
                      <w:rFonts w:ascii="Times New Roman" w:eastAsia="標楷體" w:hAnsi="Times New Roman"/>
                    </w:rPr>
                    <w:t>來評估脊髓損傷之</w:t>
                  </w:r>
                </w:p>
                <w:p w:rsidR="00945B5C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 xml:space="preserve">           </w:t>
                  </w:r>
                  <w:r w:rsidRPr="0090677F">
                    <w:rPr>
                      <w:rFonts w:ascii="Times New Roman" w:eastAsia="標楷體" w:hAnsi="Times New Roman"/>
                    </w:rPr>
                    <w:t>機能損傷等級</w:t>
                  </w:r>
                  <w:r w:rsidRPr="0090677F">
                    <w:rPr>
                      <w:rFonts w:ascii="Times New Roman" w:eastAsia="標楷體" w:hAnsi="Times New Roman" w:hint="eastAsia"/>
                    </w:rPr>
                    <w:t>。</w:t>
                  </w:r>
                </w:p>
                <w:p w:rsidR="00945B5C" w:rsidRPr="00C957B3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      B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. </w:t>
                  </w:r>
                  <w:r w:rsidRPr="0090677F">
                    <w:rPr>
                      <w:rFonts w:ascii="Times New Roman" w:eastAsia="標楷體" w:hAnsi="Times New Roman"/>
                    </w:rPr>
                    <w:t>了解其結果代表之臨床意義。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945B5C" w:rsidP="00617819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  <w:spacing w:val="4"/>
                    </w:rPr>
                  </w:pPr>
                  <w:r w:rsidRPr="0090677F">
                    <w:rPr>
                      <w:rFonts w:eastAsia="標楷體"/>
                    </w:rPr>
                    <w:t>下背痛之評估</w:t>
                  </w:r>
                </w:p>
                <w:p w:rsidR="00945B5C" w:rsidRPr="0090677F" w:rsidRDefault="00945B5C" w:rsidP="0001060A">
                  <w:pPr>
                    <w:ind w:firstLineChars="350" w:firstLine="84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 xml:space="preserve">(1) </w:t>
                  </w:r>
                  <w:r w:rsidRPr="0090677F">
                    <w:rPr>
                      <w:rFonts w:eastAsia="標楷體"/>
                    </w:rPr>
                    <w:t>課程目標</w:t>
                  </w:r>
                </w:p>
                <w:p w:rsidR="00945B5C" w:rsidRPr="0090677F" w:rsidRDefault="00945B5C" w:rsidP="0001060A">
                  <w:pPr>
                    <w:ind w:firstLineChars="400" w:firstLine="96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 xml:space="preserve">A. </w:t>
                  </w:r>
                  <w:proofErr w:type="gramStart"/>
                  <w:r w:rsidRPr="0090677F">
                    <w:rPr>
                      <w:rFonts w:eastAsia="標楷體"/>
                    </w:rPr>
                    <w:t>了解歐氏</w:t>
                  </w:r>
                  <w:r w:rsidRPr="0090677F">
                    <w:rPr>
                      <w:rFonts w:eastAsia="標楷體"/>
                    </w:rPr>
                    <w:t>(</w:t>
                  </w:r>
                  <w:proofErr w:type="spellStart"/>
                  <w:proofErr w:type="gramEnd"/>
                  <w:r w:rsidRPr="0090677F">
                    <w:rPr>
                      <w:rFonts w:eastAsia="標楷體"/>
                    </w:rPr>
                    <w:t>Oswestry</w:t>
                  </w:r>
                  <w:proofErr w:type="spellEnd"/>
                  <w:r w:rsidRPr="0090677F">
                    <w:rPr>
                      <w:rFonts w:eastAsia="標楷體"/>
                    </w:rPr>
                    <w:t xml:space="preserve"> LBP disability index)</w:t>
                  </w:r>
                  <w:r w:rsidRPr="0090677F">
                    <w:rPr>
                      <w:rFonts w:eastAsia="標楷體"/>
                    </w:rPr>
                    <w:t>下背痛失能量表使用時機。</w:t>
                  </w:r>
                </w:p>
                <w:p w:rsidR="00945B5C" w:rsidRDefault="00945B5C" w:rsidP="0001060A">
                  <w:pPr>
                    <w:ind w:leftChars="400" w:left="1320" w:hangingChars="150" w:hanging="36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 xml:space="preserve">B. </w:t>
                  </w:r>
                  <w:r w:rsidRPr="0090677F">
                    <w:rPr>
                      <w:rFonts w:eastAsia="標楷體"/>
                    </w:rPr>
                    <w:t>能正確用歐氏下背痛失能量表評估病人情形。</w:t>
                  </w:r>
                </w:p>
                <w:p w:rsidR="00945B5C" w:rsidRPr="0090677F" w:rsidRDefault="00945B5C" w:rsidP="0001060A">
                  <w:pPr>
                    <w:ind w:leftChars="400" w:left="1320" w:hangingChars="150" w:hanging="36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C</w:t>
                  </w:r>
                  <w:r w:rsidRPr="0090677F">
                    <w:rPr>
                      <w:rFonts w:eastAsia="標楷體"/>
                    </w:rPr>
                    <w:t xml:space="preserve">. </w:t>
                  </w:r>
                  <w:r w:rsidRPr="0090677F">
                    <w:rPr>
                      <w:rFonts w:eastAsia="標楷體"/>
                    </w:rPr>
                    <w:t>判讀其分數結果代表之臨床意義。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945B5C" w:rsidP="00945B5C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  <w:spacing w:val="4"/>
                    </w:rPr>
                  </w:pPr>
                  <w:proofErr w:type="gramStart"/>
                  <w:r w:rsidRPr="0090677F">
                    <w:rPr>
                      <w:rFonts w:eastAsia="標楷體"/>
                    </w:rPr>
                    <w:t>椎間盤突出</w:t>
                  </w:r>
                  <w:proofErr w:type="gramEnd"/>
                  <w:r w:rsidRPr="0090677F">
                    <w:rPr>
                      <w:rFonts w:eastAsia="標楷體"/>
                    </w:rPr>
                    <w:t>之身體檢查</w:t>
                  </w:r>
                  <w:r w:rsidRPr="0090677F">
                    <w:rPr>
                      <w:rFonts w:eastAsia="標楷體" w:hint="eastAsia"/>
                    </w:rPr>
                    <w:t>.</w:t>
                  </w:r>
                </w:p>
                <w:p w:rsidR="00945B5C" w:rsidRPr="0090677F" w:rsidRDefault="00945B5C" w:rsidP="0001060A">
                  <w:pPr>
                    <w:ind w:leftChars="300" w:left="72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</w:t>
                  </w:r>
                  <w:r w:rsidRPr="0090677F">
                    <w:rPr>
                      <w:rFonts w:eastAsia="標楷體"/>
                    </w:rPr>
                    <w:t xml:space="preserve">(1) </w:t>
                  </w:r>
                  <w:r w:rsidRPr="0090677F">
                    <w:rPr>
                      <w:rFonts w:eastAsia="標楷體"/>
                    </w:rPr>
                    <w:t>課程目標</w:t>
                  </w:r>
                </w:p>
                <w:p w:rsidR="00945B5C" w:rsidRPr="0090677F" w:rsidRDefault="00945B5C" w:rsidP="0001060A">
                  <w:pPr>
                    <w:ind w:leftChars="400" w:left="96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 xml:space="preserve">A. </w:t>
                  </w:r>
                  <w:proofErr w:type="gramStart"/>
                  <w:r w:rsidRPr="0090677F">
                    <w:rPr>
                      <w:rFonts w:eastAsia="標楷體"/>
                    </w:rPr>
                    <w:t>能正確做出直抬腿測驗</w:t>
                  </w:r>
                  <w:r w:rsidRPr="0090677F">
                    <w:rPr>
                      <w:rFonts w:eastAsia="標楷體"/>
                    </w:rPr>
                    <w:t>(</w:t>
                  </w:r>
                  <w:proofErr w:type="gramEnd"/>
                  <w:r w:rsidRPr="0090677F">
                    <w:rPr>
                      <w:rFonts w:eastAsia="標楷體"/>
                    </w:rPr>
                    <w:t>Straight Leg Raising Test)</w:t>
                  </w:r>
                  <w:r w:rsidRPr="0090677F">
                    <w:rPr>
                      <w:rFonts w:eastAsia="標楷體"/>
                    </w:rPr>
                    <w:t>。</w:t>
                  </w:r>
                </w:p>
                <w:p w:rsidR="00945B5C" w:rsidRPr="0090677F" w:rsidRDefault="00945B5C" w:rsidP="0001060A">
                  <w:pPr>
                    <w:ind w:leftChars="400" w:left="96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 xml:space="preserve">B. </w:t>
                  </w:r>
                  <w:r w:rsidRPr="0090677F">
                    <w:rPr>
                      <w:rFonts w:eastAsia="標楷體"/>
                    </w:rPr>
                    <w:t>判讀測驗結果並了解其臨床意義。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4607D7" w:rsidP="00945B5C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  <w:spacing w:val="4"/>
                    </w:rPr>
                  </w:pPr>
                  <w:hyperlink r:id="rId9" w:history="1">
                    <w:r w:rsidR="00945B5C" w:rsidRPr="0090677F">
                      <w:rPr>
                        <w:rStyle w:val="a8"/>
                        <w:rFonts w:eastAsia="標楷體"/>
                      </w:rPr>
                      <w:t>骶髂關節</w:t>
                    </w:r>
                  </w:hyperlink>
                  <w:r w:rsidR="00945B5C" w:rsidRPr="0090677F">
                    <w:rPr>
                      <w:rFonts w:eastAsia="標楷體"/>
                    </w:rPr>
                    <w:t>炎之身體檢查</w:t>
                  </w:r>
                </w:p>
                <w:p w:rsidR="00945B5C" w:rsidRPr="0090677F" w:rsidRDefault="00945B5C" w:rsidP="0001060A">
                  <w:pPr>
                    <w:ind w:leftChars="300" w:left="72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</w:t>
                  </w:r>
                  <w:r w:rsidRPr="0090677F">
                    <w:rPr>
                      <w:rFonts w:eastAsia="標楷體"/>
                    </w:rPr>
                    <w:t xml:space="preserve">(1)  </w:t>
                  </w:r>
                  <w:r w:rsidRPr="0090677F">
                    <w:rPr>
                      <w:rFonts w:eastAsia="標楷體"/>
                    </w:rPr>
                    <w:t>課程目標</w:t>
                  </w:r>
                </w:p>
                <w:p w:rsidR="00945B5C" w:rsidRDefault="00945B5C" w:rsidP="0001060A">
                  <w:pPr>
                    <w:ind w:leftChars="400" w:left="96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 xml:space="preserve">A. </w:t>
                  </w:r>
                  <w:r w:rsidRPr="0090677F">
                    <w:rPr>
                      <w:rFonts w:eastAsia="標楷體"/>
                    </w:rPr>
                    <w:t>能正確做出</w:t>
                  </w:r>
                  <w:r w:rsidRPr="0090677F">
                    <w:rPr>
                      <w:rFonts w:eastAsia="標楷體"/>
                    </w:rPr>
                    <w:t xml:space="preserve">Patrick test, </w:t>
                  </w:r>
                  <w:proofErr w:type="spellStart"/>
                  <w:r w:rsidRPr="0090677F">
                    <w:rPr>
                      <w:rFonts w:eastAsia="標楷體"/>
                    </w:rPr>
                    <w:t>Gaenslen’s</w:t>
                  </w:r>
                  <w:proofErr w:type="spellEnd"/>
                  <w:r w:rsidRPr="0090677F">
                    <w:rPr>
                      <w:rFonts w:eastAsia="標楷體"/>
                    </w:rPr>
                    <w:t xml:space="preserve"> test, Fortin-finger sign</w:t>
                  </w:r>
                  <w:r w:rsidRPr="0090677F">
                    <w:rPr>
                      <w:rFonts w:eastAsia="標楷體"/>
                    </w:rPr>
                    <w:t>。</w:t>
                  </w:r>
                </w:p>
                <w:p w:rsidR="00945B5C" w:rsidRPr="0090677F" w:rsidRDefault="00945B5C" w:rsidP="0001060A">
                  <w:pPr>
                    <w:ind w:leftChars="400" w:left="96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B</w:t>
                  </w:r>
                  <w:r w:rsidRPr="0090677F">
                    <w:rPr>
                      <w:rFonts w:eastAsia="標楷體"/>
                    </w:rPr>
                    <w:t xml:space="preserve">. </w:t>
                  </w:r>
                  <w:r w:rsidRPr="0090677F">
                    <w:rPr>
                      <w:rFonts w:eastAsia="標楷體"/>
                    </w:rPr>
                    <w:t>判讀測驗結果並了解其臨床意義。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945B5C" w:rsidP="00945B5C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  <w:spacing w:val="4"/>
                    </w:rPr>
                  </w:pPr>
                  <w:proofErr w:type="gramStart"/>
                  <w:r w:rsidRPr="0090677F">
                    <w:rPr>
                      <w:rFonts w:eastAsia="標楷體"/>
                    </w:rPr>
                    <w:t>梨狀肌</w:t>
                  </w:r>
                  <w:proofErr w:type="gramEnd"/>
                  <w:r w:rsidRPr="0090677F">
                    <w:rPr>
                      <w:rFonts w:eastAsia="標楷體"/>
                    </w:rPr>
                    <w:t>症候群之身體檢查</w:t>
                  </w:r>
                </w:p>
                <w:p w:rsidR="00945B5C" w:rsidRPr="0090677F" w:rsidRDefault="00945B5C" w:rsidP="0001060A">
                  <w:pPr>
                    <w:rPr>
                      <w:rFonts w:eastAsia="標楷體"/>
                    </w:rPr>
                  </w:pPr>
                  <w:r w:rsidRPr="0090677F">
                    <w:rPr>
                      <w:rFonts w:eastAsia="標楷體" w:hint="eastAsia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90677F">
                    <w:rPr>
                      <w:rFonts w:eastAsia="標楷體" w:hint="eastAsia"/>
                    </w:rPr>
                    <w:t xml:space="preserve"> </w:t>
                  </w:r>
                  <w:r w:rsidRPr="0090677F">
                    <w:rPr>
                      <w:rFonts w:eastAsia="標楷體"/>
                    </w:rPr>
                    <w:t xml:space="preserve">(1) </w:t>
                  </w:r>
                  <w:r w:rsidRPr="0090677F">
                    <w:rPr>
                      <w:rFonts w:eastAsia="標楷體"/>
                    </w:rPr>
                    <w:t>課程目標</w:t>
                  </w:r>
                </w:p>
                <w:p w:rsidR="00945B5C" w:rsidRPr="0090677F" w:rsidRDefault="00945B5C" w:rsidP="0001060A">
                  <w:pPr>
                    <w:ind w:leftChars="400" w:left="960"/>
                  </w:pPr>
                  <w:r w:rsidRPr="0090677F">
                    <w:rPr>
                      <w:rFonts w:eastAsia="標楷體"/>
                    </w:rPr>
                    <w:t xml:space="preserve">A. </w:t>
                  </w:r>
                  <w:r w:rsidRPr="0090677F">
                    <w:rPr>
                      <w:rFonts w:eastAsia="標楷體"/>
                    </w:rPr>
                    <w:t>能正確做出</w:t>
                  </w:r>
                  <w:r w:rsidRPr="0090677F">
                    <w:t xml:space="preserve">Freiberg's test, Pace abduction test, </w:t>
                  </w:r>
                  <w:r w:rsidRPr="0090677F">
                    <w:rPr>
                      <w:rFonts w:eastAsia="標楷體"/>
                    </w:rPr>
                    <w:t>Bonnet</w:t>
                  </w:r>
                  <w:r w:rsidRPr="0090677F">
                    <w:t>'s test</w:t>
                  </w:r>
                  <w:r w:rsidRPr="0090677F">
                    <w:rPr>
                      <w:rFonts w:eastAsia="標楷體"/>
                    </w:rPr>
                    <w:t>、</w:t>
                  </w:r>
                  <w:proofErr w:type="spellStart"/>
                  <w:r w:rsidRPr="0090677F">
                    <w:t>Saudek’s</w:t>
                  </w:r>
                  <w:proofErr w:type="spellEnd"/>
                  <w:r w:rsidRPr="0090677F">
                    <w:t xml:space="preserve"> test</w:t>
                  </w:r>
                  <w:r w:rsidRPr="0090677F">
                    <w:t>。</w:t>
                  </w:r>
                </w:p>
                <w:p w:rsidR="00945B5C" w:rsidRPr="0090677F" w:rsidRDefault="00945B5C" w:rsidP="0001060A">
                  <w:pPr>
                    <w:ind w:leftChars="400" w:left="960"/>
                    <w:rPr>
                      <w:rFonts w:eastAsia="標楷體"/>
                    </w:rPr>
                  </w:pPr>
                  <w:r w:rsidRPr="0090677F">
                    <w:rPr>
                      <w:rFonts w:eastAsia="標楷體"/>
                    </w:rPr>
                    <w:t xml:space="preserve">B. </w:t>
                  </w:r>
                  <w:r w:rsidRPr="0090677F">
                    <w:rPr>
                      <w:rFonts w:eastAsia="標楷體"/>
                    </w:rPr>
                    <w:t>判讀測驗結果並了解其臨床意義。</w:t>
                  </w:r>
                </w:p>
              </w:tc>
            </w:tr>
            <w:tr w:rsidR="00945B5C" w:rsidRPr="0090677F" w:rsidTr="00945B5C">
              <w:trPr>
                <w:jc w:val="center"/>
              </w:trPr>
              <w:tc>
                <w:tcPr>
                  <w:tcW w:w="9325" w:type="dxa"/>
                  <w:vAlign w:val="center"/>
                </w:tcPr>
                <w:p w:rsidR="00945B5C" w:rsidRPr="0090677F" w:rsidRDefault="00945B5C" w:rsidP="00945B5C">
                  <w:pPr>
                    <w:numPr>
                      <w:ilvl w:val="0"/>
                      <w:numId w:val="15"/>
                    </w:numPr>
                    <w:snapToGrid w:val="0"/>
                    <w:spacing w:line="368" w:lineRule="atLeast"/>
                    <w:jc w:val="both"/>
                    <w:rPr>
                      <w:rFonts w:eastAsia="標楷體"/>
                      <w:spacing w:val="4"/>
                    </w:rPr>
                  </w:pPr>
                  <w:proofErr w:type="gramStart"/>
                  <w:r w:rsidRPr="0090677F">
                    <w:rPr>
                      <w:rFonts w:eastAsia="標楷體"/>
                    </w:rPr>
                    <w:t>肩</w:t>
                  </w:r>
                  <w:proofErr w:type="gramEnd"/>
                  <w:r w:rsidRPr="0090677F">
                    <w:rPr>
                      <w:rFonts w:eastAsia="標楷體"/>
                    </w:rPr>
                    <w:t>關節檢查</w:t>
                  </w:r>
                </w:p>
                <w:p w:rsidR="00945B5C" w:rsidRPr="0090677F" w:rsidRDefault="00945B5C" w:rsidP="0001060A">
                  <w:pPr>
                    <w:ind w:leftChars="200" w:left="48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  </w:t>
                  </w:r>
                  <w:r w:rsidRPr="0090677F">
                    <w:rPr>
                      <w:rFonts w:eastAsia="標楷體"/>
                    </w:rPr>
                    <w:t xml:space="preserve">(1) </w:t>
                  </w:r>
                  <w:r w:rsidRPr="0090677F">
                    <w:rPr>
                      <w:rFonts w:eastAsia="標楷體"/>
                    </w:rPr>
                    <w:t>課程目標</w:t>
                  </w:r>
                  <w:r w:rsidRPr="0090677F">
                    <w:rPr>
                      <w:rFonts w:eastAsia="標楷體"/>
                    </w:rPr>
                    <w:t>:</w:t>
                  </w:r>
                </w:p>
                <w:p w:rsidR="00945B5C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  <w:szCs w:val="24"/>
                    </w:rPr>
                  </w:pP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       A. 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能正確用做出</w:t>
                  </w:r>
                  <w:proofErr w:type="spellStart"/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Hawkin</w:t>
                  </w:r>
                  <w:proofErr w:type="spellEnd"/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test, </w:t>
                  </w:r>
                  <w:proofErr w:type="spellStart"/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Neer`s</w:t>
                  </w:r>
                  <w:proofErr w:type="spellEnd"/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 test, Drop arm test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>。</w:t>
                  </w:r>
                </w:p>
                <w:p w:rsidR="00945B5C" w:rsidRPr="00960907" w:rsidRDefault="00945B5C" w:rsidP="0001060A">
                  <w:pPr>
                    <w:pStyle w:val="1"/>
                    <w:spacing w:line="0" w:lineRule="atLeast"/>
                    <w:ind w:leftChars="14" w:left="394" w:hangingChars="150" w:hanging="36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      B</w:t>
                  </w:r>
                  <w:r w:rsidRPr="0090677F">
                    <w:rPr>
                      <w:rFonts w:ascii="Times New Roman" w:eastAsia="標楷體" w:hAnsi="Times New Roman"/>
                      <w:szCs w:val="24"/>
                    </w:rPr>
                    <w:t xml:space="preserve">. </w:t>
                  </w:r>
                  <w:r w:rsidRPr="0090677F">
                    <w:rPr>
                      <w:rFonts w:ascii="Times New Roman" w:eastAsia="標楷體" w:hAnsi="Times New Roman"/>
                    </w:rPr>
                    <w:t>了解其結果代表之臨床意義。</w:t>
                  </w:r>
                </w:p>
              </w:tc>
            </w:tr>
          </w:tbl>
          <w:p w:rsidR="00945B5C" w:rsidRPr="00945B5C" w:rsidRDefault="00945B5C" w:rsidP="00945B5C">
            <w:pPr>
              <w:pStyle w:val="a7"/>
              <w:ind w:leftChars="0" w:left="0"/>
              <w:jc w:val="both"/>
              <w:rPr>
                <w:rFonts w:ascii="標楷體" w:eastAsia="標楷體" w:hAnsi="標楷體" w:cs="Gungsuh"/>
              </w:rPr>
            </w:pPr>
          </w:p>
        </w:tc>
      </w:tr>
      <w:tr w:rsidR="00DF7FBA" w:rsidRPr="00313B21" w:rsidTr="00EF407A">
        <w:tc>
          <w:tcPr>
            <w:tcW w:w="457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lastRenderedPageBreak/>
              <w:t>訓練授課方式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945B5C" w:rsidRPr="0090677F" w:rsidRDefault="00945B5C" w:rsidP="00945B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PGY</w:t>
            </w:r>
            <w:proofErr w:type="gramStart"/>
            <w:r w:rsidRPr="0090677F">
              <w:rPr>
                <w:rFonts w:ascii="標楷體" w:eastAsia="標楷體" w:hAnsi="標楷體" w:hint="eastAsia"/>
              </w:rPr>
              <w:t>醫</w:t>
            </w:r>
            <w:proofErr w:type="gramEnd"/>
            <w:r w:rsidRPr="0090677F">
              <w:rPr>
                <w:rFonts w:ascii="標楷體" w:eastAsia="標楷體" w:hAnsi="標楷體" w:hint="eastAsia"/>
              </w:rPr>
              <w:t>學生的訓練方式，主要可分為門診教學、住診教學（含床邊教學）、其他教學活動與討論會，其中教學活動與討論會包含晨報會、實證醫學暨各類</w:t>
            </w:r>
            <w:proofErr w:type="gramStart"/>
            <w:r w:rsidRPr="0090677F">
              <w:rPr>
                <w:rFonts w:ascii="標楷體" w:eastAsia="標楷體" w:hAnsi="標楷體" w:hint="eastAsia"/>
              </w:rPr>
              <w:t>醫</w:t>
            </w:r>
            <w:proofErr w:type="gramEnd"/>
            <w:r w:rsidRPr="0090677F">
              <w:rPr>
                <w:rFonts w:ascii="標楷體" w:eastAsia="標楷體" w:hAnsi="標楷體" w:hint="eastAsia"/>
              </w:rPr>
              <w:t>事人員討論、</w:t>
            </w:r>
            <w:r w:rsidRPr="0090677F">
              <w:rPr>
                <w:rFonts w:eastAsia="標楷體" w:hint="eastAsia"/>
              </w:rPr>
              <w:t>期刊討論會、</w:t>
            </w:r>
            <w:r w:rsidRPr="0090677F">
              <w:rPr>
                <w:rFonts w:ascii="標楷體" w:eastAsia="標楷體" w:hAnsi="標楷體" w:hint="eastAsia"/>
              </w:rPr>
              <w:t>跨領域討論會與病歷寫作指導教學，並融入一般醫學六大核心能力:病人照護(Patient care，PC)，醫療專業知識(Medical knowledge，MK)，實作為基礎之終身、自我學習與改進(Practice-based learning and Improvement，PBLI)，人際關係及溝通技巧</w:t>
            </w:r>
            <w:r w:rsidRPr="0090677F">
              <w:rPr>
                <w:rFonts w:ascii="標楷體" w:eastAsia="標楷體" w:hAnsi="標楷體"/>
              </w:rPr>
              <w:t>(Interpersonal and communication skills</w:t>
            </w:r>
            <w:r w:rsidRPr="0090677F">
              <w:rPr>
                <w:rFonts w:ascii="標楷體" w:eastAsia="標楷體" w:hAnsi="標楷體" w:hint="eastAsia"/>
              </w:rPr>
              <w:t>，</w:t>
            </w:r>
            <w:r w:rsidRPr="0090677F">
              <w:rPr>
                <w:rFonts w:ascii="標楷體" w:eastAsia="標楷體" w:hAnsi="標楷體"/>
              </w:rPr>
              <w:t>ICS)</w:t>
            </w:r>
            <w:r w:rsidRPr="0090677F">
              <w:rPr>
                <w:rFonts w:ascii="標楷體" w:eastAsia="標楷體" w:hAnsi="標楷體" w:hint="eastAsia"/>
              </w:rPr>
              <w:t>，優質的專業精神及倫理</w:t>
            </w:r>
            <w:r w:rsidRPr="0090677F">
              <w:rPr>
                <w:rFonts w:ascii="標楷體" w:eastAsia="標楷體" w:hAnsi="標楷體"/>
              </w:rPr>
              <w:t>(Professionalism; P)</w:t>
            </w:r>
            <w:r w:rsidRPr="0090677F">
              <w:rPr>
                <w:rFonts w:ascii="標楷體" w:eastAsia="標楷體" w:hAnsi="標楷體" w:hint="eastAsia"/>
              </w:rPr>
              <w:t>，制度與體系下之醫療工作</w:t>
            </w:r>
            <w:r w:rsidRPr="0090677F">
              <w:rPr>
                <w:rFonts w:ascii="標楷體" w:eastAsia="標楷體" w:hAnsi="標楷體"/>
              </w:rPr>
              <w:t xml:space="preserve"> (System-based practice; SBP)</w:t>
            </w:r>
            <w:r w:rsidRPr="0090677F">
              <w:rPr>
                <w:rFonts w:ascii="標楷體" w:eastAsia="標楷體" w:hAnsi="標楷體" w:hint="eastAsia"/>
              </w:rPr>
              <w:t>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1) </w:t>
            </w:r>
            <w:r w:rsidRPr="0090677F">
              <w:rPr>
                <w:rFonts w:eastAsia="標楷體" w:hint="eastAsia"/>
              </w:rPr>
              <w:t>門診教學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</w:t>
            </w:r>
            <w:r w:rsidRPr="0090677F">
              <w:rPr>
                <w:rFonts w:eastAsia="標楷體" w:hint="eastAsia"/>
              </w:rPr>
              <w:t>安排</w:t>
            </w:r>
            <w:r>
              <w:rPr>
                <w:rFonts w:eastAsia="標楷體" w:hint="eastAsia"/>
              </w:rPr>
              <w:t>PGY</w:t>
            </w:r>
            <w:r w:rsidRPr="00945B5C"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門診教學以每月</w:t>
            </w:r>
            <w:r w:rsidRPr="0090677F">
              <w:rPr>
                <w:rFonts w:eastAsia="標楷體" w:hint="eastAsia"/>
              </w:rPr>
              <w:t>1</w:t>
            </w:r>
            <w:r w:rsidRPr="0090677F">
              <w:rPr>
                <w:rFonts w:eastAsia="標楷體" w:hint="eastAsia"/>
              </w:rPr>
              <w:t>次，於復健科門診，由主治醫師以上人員</w:t>
            </w:r>
            <w:r w:rsidRPr="0090677F">
              <w:rPr>
                <w:rFonts w:eastAsia="標楷體" w:hint="eastAsia"/>
              </w:rPr>
              <w:t>(</w:t>
            </w:r>
            <w:r w:rsidRPr="0090677F">
              <w:rPr>
                <w:rFonts w:eastAsia="標楷體" w:hint="eastAsia"/>
              </w:rPr>
              <w:t>指導教學門診，以訓練</w:t>
            </w:r>
            <w:proofErr w:type="gramStart"/>
            <w:r w:rsidRPr="0090677F">
              <w:rPr>
                <w:rFonts w:eastAsia="標楷體" w:hint="eastAsia"/>
              </w:rPr>
              <w:t>醫</w:t>
            </w:r>
            <w:proofErr w:type="gramEnd"/>
            <w:r w:rsidRPr="0090677F">
              <w:rPr>
                <w:rFonts w:eastAsia="標楷體" w:hint="eastAsia"/>
              </w:rPr>
              <w:t>學生瞭解實際門診工作情形，並由</w:t>
            </w:r>
            <w:proofErr w:type="gramStart"/>
            <w:r w:rsidRPr="0090677F">
              <w:rPr>
                <w:rFonts w:eastAsia="標楷體" w:hint="eastAsia"/>
              </w:rPr>
              <w:t>醫</w:t>
            </w:r>
            <w:proofErr w:type="gramEnd"/>
            <w:r w:rsidRPr="0090677F">
              <w:rPr>
                <w:rFonts w:eastAsia="標楷體" w:hint="eastAsia"/>
              </w:rPr>
              <w:t>學生親自為初診病人進行病史詢問、身體檢查、檢驗申請及病歷撰寫。接著由主治醫師進行臨床回饋，並確保兼顧學習及病人安全隱私，以訓練</w:t>
            </w:r>
            <w:proofErr w:type="gramStart"/>
            <w:r w:rsidRPr="0090677F">
              <w:rPr>
                <w:rFonts w:eastAsia="標楷體" w:hint="eastAsia"/>
              </w:rPr>
              <w:t>醫</w:t>
            </w:r>
            <w:proofErr w:type="gramEnd"/>
            <w:r w:rsidRPr="0090677F">
              <w:rPr>
                <w:rFonts w:eastAsia="標楷體" w:hint="eastAsia"/>
              </w:rPr>
              <w:t>學生門診醫療工作能力</w:t>
            </w:r>
            <w:r w:rsidRPr="0090677F">
              <w:rPr>
                <w:rFonts w:eastAsia="標楷體" w:hint="eastAsia"/>
              </w:rPr>
              <w:t>(PC, PBLI, P, SBP)</w:t>
            </w:r>
            <w:r w:rsidRPr="0090677F">
              <w:rPr>
                <w:rFonts w:eastAsia="標楷體" w:hint="eastAsia"/>
              </w:rPr>
              <w:t>。依據教學門診之臨床情境，學習</w:t>
            </w:r>
            <w:proofErr w:type="gramStart"/>
            <w:r w:rsidRPr="0090677F">
              <w:rPr>
                <w:rFonts w:eastAsia="標楷體" w:hint="eastAsia"/>
              </w:rPr>
              <w:t>醫</w:t>
            </w:r>
            <w:proofErr w:type="gramEnd"/>
            <w:r w:rsidRPr="0090677F">
              <w:rPr>
                <w:rFonts w:eastAsia="標楷體" w:hint="eastAsia"/>
              </w:rPr>
              <w:t>病溝通技巧</w:t>
            </w:r>
            <w:r w:rsidRPr="0090677F">
              <w:rPr>
                <w:rFonts w:eastAsia="標楷體" w:hint="eastAsia"/>
              </w:rPr>
              <w:t>(ICS)</w:t>
            </w:r>
            <w:r w:rsidRPr="0090677F">
              <w:rPr>
                <w:rFonts w:eastAsia="標楷體" w:hint="eastAsia"/>
              </w:rPr>
              <w:t>。學習復健科常見疾病的診斷、治療、衛教和追蹤的知識</w:t>
            </w:r>
            <w:r w:rsidRPr="0090677F">
              <w:rPr>
                <w:rFonts w:eastAsia="標楷體" w:hint="eastAsia"/>
              </w:rPr>
              <w:t>(PC, MK)</w:t>
            </w:r>
            <w:r w:rsidRPr="0090677F">
              <w:rPr>
                <w:rFonts w:eastAsia="標楷體" w:hint="eastAsia"/>
              </w:rPr>
              <w:t>。瞭解門診處置相關安全防護之措施</w:t>
            </w:r>
            <w:r w:rsidRPr="0090677F">
              <w:rPr>
                <w:rFonts w:eastAsia="標楷體" w:hint="eastAsia"/>
              </w:rPr>
              <w:t>(PBLI)</w:t>
            </w:r>
            <w:r w:rsidRPr="0090677F">
              <w:rPr>
                <w:rFonts w:eastAsia="標楷體" w:hint="eastAsia"/>
              </w:rPr>
              <w:t>。</w:t>
            </w:r>
            <w:r w:rsidRPr="0090677F">
              <w:rPr>
                <w:rFonts w:eastAsia="標楷體" w:hint="eastAsia"/>
              </w:rPr>
              <w:tab/>
            </w:r>
            <w:r w:rsidRPr="0090677F">
              <w:rPr>
                <w:rFonts w:eastAsia="標楷體" w:hint="eastAsia"/>
              </w:rPr>
              <w:t>學習復健科門診病歷寫作，並由主治醫師同步提供病歷寫作教學</w:t>
            </w:r>
            <w:r w:rsidRPr="0090677F">
              <w:rPr>
                <w:rFonts w:eastAsia="標楷體" w:hint="eastAsia"/>
              </w:rPr>
              <w:t>(PC)</w:t>
            </w:r>
            <w:r w:rsidRPr="0090677F">
              <w:rPr>
                <w:rFonts w:eastAsia="標楷體" w:hint="eastAsia"/>
              </w:rPr>
              <w:t>。學習訓練計畫安排以一般性、基本常見之復健科疾病為主，並符合教學訓練計畫所訂之核心能力項目之要求</w:t>
            </w:r>
            <w:r w:rsidRPr="0090677F">
              <w:rPr>
                <w:rFonts w:eastAsia="標楷體" w:hint="eastAsia"/>
              </w:rPr>
              <w:t>(PC, P, SBP)</w:t>
            </w:r>
            <w:r w:rsidRPr="0090677F">
              <w:rPr>
                <w:rFonts w:eastAsia="標楷體" w:hint="eastAsia"/>
              </w:rPr>
              <w:t>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2) </w:t>
            </w:r>
            <w:r w:rsidRPr="0090677F">
              <w:rPr>
                <w:rFonts w:eastAsia="標楷體" w:hint="eastAsia"/>
              </w:rPr>
              <w:t>住診教學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</w:t>
            </w:r>
            <w:r w:rsidRPr="0090677F">
              <w:rPr>
                <w:rFonts w:eastAsia="標楷體" w:hint="eastAsia"/>
              </w:rPr>
              <w:t>安排</w:t>
            </w:r>
            <w:r>
              <w:rPr>
                <w:rFonts w:eastAsia="標楷體" w:hint="eastAsia"/>
              </w:rPr>
              <w:t>PGY</w:t>
            </w:r>
            <w:r w:rsidRPr="00945B5C"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住診教學，照護常見之復健科住院患者，例如腦中風病人，以符合教學訓練計畫所訂之核心能力項目之要求。訓練場所主要在復健科病房進行</w:t>
            </w:r>
            <w:r w:rsidRPr="0090677F">
              <w:rPr>
                <w:rFonts w:eastAsia="標楷體" w:hint="eastAsia"/>
              </w:rPr>
              <w:t>(11</w:t>
            </w:r>
            <w:r w:rsidRPr="0090677F">
              <w:rPr>
                <w:rFonts w:eastAsia="標楷體" w:hint="eastAsia"/>
              </w:rPr>
              <w:t>病房</w:t>
            </w:r>
            <w:r w:rsidRPr="0090677F">
              <w:rPr>
                <w:rFonts w:eastAsia="標楷體" w:hint="eastAsia"/>
              </w:rPr>
              <w:t>)</w:t>
            </w:r>
            <w:r w:rsidRPr="0090677F">
              <w:rPr>
                <w:rFonts w:eastAsia="標楷體" w:hint="eastAsia"/>
              </w:rPr>
              <w:t>，病房亦有專設討論室，</w:t>
            </w:r>
            <w:proofErr w:type="gramStart"/>
            <w:r w:rsidRPr="0090677F">
              <w:rPr>
                <w:rFonts w:eastAsia="標楷體" w:hint="eastAsia"/>
              </w:rPr>
              <w:t>以利住診</w:t>
            </w:r>
            <w:proofErr w:type="gramEnd"/>
            <w:r w:rsidRPr="0090677F">
              <w:rPr>
                <w:rFonts w:eastAsia="標楷體" w:hint="eastAsia"/>
              </w:rPr>
              <w:t>教學及其他教學活動進行。活動進行由主治醫師帶領住院醫師及</w:t>
            </w:r>
            <w:r>
              <w:rPr>
                <w:rFonts w:eastAsia="標楷體" w:hint="eastAsia"/>
              </w:rPr>
              <w:t>PGY</w:t>
            </w:r>
            <w:r w:rsidRPr="00945B5C"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組成完整團隊，</w:t>
            </w:r>
            <w:r>
              <w:rPr>
                <w:rFonts w:eastAsia="標楷體" w:hint="eastAsia"/>
              </w:rPr>
              <w:t>PGY</w:t>
            </w:r>
            <w:r w:rsidRPr="00945B5C"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應接受主治醫師及住院醫師指導及監督，每人每日照護床位由照顧一床住院病人開始，且以</w:t>
            </w:r>
            <w:r w:rsidRPr="0090677F">
              <w:rPr>
                <w:rFonts w:eastAsia="標楷體" w:hint="eastAsia"/>
              </w:rPr>
              <w:t>10</w:t>
            </w:r>
            <w:r w:rsidRPr="0090677F">
              <w:rPr>
                <w:rFonts w:eastAsia="標楷體" w:hint="eastAsia"/>
              </w:rPr>
              <w:t>床上限，實習期間安排負責</w:t>
            </w:r>
            <w:r w:rsidRPr="0090677F">
              <w:rPr>
                <w:rFonts w:eastAsia="標楷體" w:hint="eastAsia"/>
              </w:rPr>
              <w:t>1-2</w:t>
            </w:r>
            <w:r w:rsidRPr="0090677F">
              <w:rPr>
                <w:rFonts w:eastAsia="標楷體" w:hint="eastAsia"/>
              </w:rPr>
              <w:t>位</w:t>
            </w:r>
            <w:r w:rsidRPr="0090677F">
              <w:rPr>
                <w:rFonts w:eastAsia="標楷體" w:hint="eastAsia"/>
              </w:rPr>
              <w:t>Primary care</w:t>
            </w:r>
            <w:r w:rsidRPr="0090677F">
              <w:rPr>
                <w:rFonts w:eastAsia="標楷體" w:hint="eastAsia"/>
              </w:rPr>
              <w:t>病患照顧，並落實</w:t>
            </w:r>
            <w:r w:rsidRPr="0090677F">
              <w:rPr>
                <w:rFonts w:eastAsia="標楷體" w:hint="eastAsia"/>
              </w:rPr>
              <w:t>Primary Care</w:t>
            </w:r>
            <w:r w:rsidRPr="0090677F">
              <w:rPr>
                <w:rFonts w:eastAsia="標楷體" w:hint="eastAsia"/>
              </w:rPr>
              <w:t>及</w:t>
            </w:r>
            <w:r w:rsidRPr="0090677F">
              <w:rPr>
                <w:rFonts w:eastAsia="標楷體" w:hint="eastAsia"/>
              </w:rPr>
              <w:t>Hands-on</w:t>
            </w:r>
            <w:r w:rsidRPr="0090677F">
              <w:rPr>
                <w:rFonts w:eastAsia="標楷體" w:hint="eastAsia"/>
              </w:rPr>
              <w:t>之精神，在主治醫師及住院醫師指導下，了解住院病患的診斷、</w:t>
            </w:r>
            <w:proofErr w:type="gramStart"/>
            <w:r w:rsidRPr="0090677F">
              <w:rPr>
                <w:rFonts w:eastAsia="標楷體" w:hint="eastAsia"/>
              </w:rPr>
              <w:t>收療目的</w:t>
            </w:r>
            <w:proofErr w:type="gramEnd"/>
            <w:r w:rsidRPr="0090677F">
              <w:rPr>
                <w:rFonts w:eastAsia="標楷體" w:hint="eastAsia"/>
              </w:rPr>
              <w:t>、治療方式、衛教注意事項與復健科臨床病例繕寫能力</w:t>
            </w:r>
            <w:r w:rsidRPr="0090677F">
              <w:rPr>
                <w:rFonts w:eastAsia="標楷體" w:hint="eastAsia"/>
              </w:rPr>
              <w:t>(PC, MK)</w:t>
            </w:r>
            <w:r w:rsidRPr="0090677F">
              <w:rPr>
                <w:rFonts w:eastAsia="標楷體" w:hint="eastAsia"/>
              </w:rPr>
              <w:t>。本科對於</w:t>
            </w:r>
            <w:r>
              <w:rPr>
                <w:rFonts w:eastAsia="標楷體" w:hint="eastAsia"/>
              </w:rPr>
              <w:t>PGY</w:t>
            </w:r>
            <w:r w:rsidRPr="00945B5C"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實習期間由床位主治醫師及住院醫師對</w:t>
            </w:r>
            <w:r>
              <w:rPr>
                <w:rFonts w:eastAsia="標楷體" w:hint="eastAsia"/>
              </w:rPr>
              <w:t>PGY</w:t>
            </w:r>
            <w:r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進行個別與持續之輔導，以期</w:t>
            </w:r>
            <w:r>
              <w:rPr>
                <w:rFonts w:eastAsia="標楷體" w:hint="eastAsia"/>
              </w:rPr>
              <w:t>PGY</w:t>
            </w:r>
            <w:r w:rsidRPr="00945B5C"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熟悉復健科基本知識與檢查技能。</w:t>
            </w:r>
            <w:r w:rsidRPr="0090677F">
              <w:rPr>
                <w:rFonts w:eastAsia="標楷體" w:hint="eastAsia"/>
              </w:rPr>
              <w:t>(</w:t>
            </w:r>
            <w:r w:rsidRPr="0090677F">
              <w:rPr>
                <w:rFonts w:eastAsia="標楷體" w:hint="eastAsia"/>
              </w:rPr>
              <w:t>臨床技能包括神經學身體檢查、骨骼肌肉身體檢查、功能量表評估</w:t>
            </w:r>
            <w:r w:rsidRPr="0090677F">
              <w:rPr>
                <w:rFonts w:eastAsia="標楷體" w:hint="eastAsia"/>
              </w:rPr>
              <w:t>)(PC, MK)</w:t>
            </w:r>
            <w:r w:rsidRPr="0090677F">
              <w:rPr>
                <w:rFonts w:eastAsia="標楷體" w:hint="eastAsia"/>
              </w:rPr>
              <w:t>。並參與主治醫師、病患</w:t>
            </w:r>
            <w:r w:rsidRPr="0090677F">
              <w:rPr>
                <w:rFonts w:eastAsia="標楷體" w:hint="eastAsia"/>
              </w:rPr>
              <w:t>(Primary care)</w:t>
            </w:r>
            <w:r w:rsidRPr="0090677F">
              <w:rPr>
                <w:rFonts w:eastAsia="標楷體" w:hint="eastAsia"/>
              </w:rPr>
              <w:t>及其家屬治療會談與病情解釋說明</w:t>
            </w:r>
            <w:r w:rsidRPr="0090677F">
              <w:rPr>
                <w:rFonts w:eastAsia="標楷體" w:hint="eastAsia"/>
              </w:rPr>
              <w:t>(PC, ICS)</w:t>
            </w:r>
            <w:r w:rsidRPr="0090677F">
              <w:rPr>
                <w:rFonts w:eastAsia="標楷體" w:hint="eastAsia"/>
              </w:rPr>
              <w:t>。在實證醫學精神下，學習選擇對病患最有益之治療方式，全程參與復健科病患治療過程，以達全人、全家、全程照護之學習目標</w:t>
            </w:r>
            <w:r w:rsidRPr="0090677F">
              <w:rPr>
                <w:rFonts w:eastAsia="標楷體" w:hint="eastAsia"/>
              </w:rPr>
              <w:t>(PC, PBLI, SBP)</w:t>
            </w:r>
            <w:r w:rsidRPr="0090677F">
              <w:rPr>
                <w:rFonts w:eastAsia="標楷體" w:hint="eastAsia"/>
              </w:rPr>
              <w:t>。也須學習病患照顧與病歷寫作能力，由主治醫師及住院醫師提供病歷寫作指導並修改</w:t>
            </w:r>
            <w:r w:rsidRPr="0090677F">
              <w:rPr>
                <w:rFonts w:eastAsia="標楷體" w:hint="eastAsia"/>
              </w:rPr>
              <w:t>(PC)</w:t>
            </w:r>
            <w:r w:rsidRPr="0090677F">
              <w:rPr>
                <w:rFonts w:eastAsia="標楷體" w:hint="eastAsia"/>
              </w:rPr>
              <w:t>與學習全人照顧、醫學倫理及醫療糾紛處理等相關議題，全人照護（</w:t>
            </w:r>
            <w:r w:rsidRPr="0090677F">
              <w:rPr>
                <w:rFonts w:eastAsia="標楷體" w:hint="eastAsia"/>
              </w:rPr>
              <w:t>Holistic Health Care</w:t>
            </w:r>
            <w:r w:rsidRPr="0090677F">
              <w:rPr>
                <w:rFonts w:eastAsia="標楷體" w:hint="eastAsia"/>
              </w:rPr>
              <w:t>）指不僅提供以病人教案教學為中心之生理、心理、靈性及社會之醫療照護，也要提供民眾促進健康與預防疾病之道，並能及時、有效提供或安排適當之長期照護或安寧照護</w:t>
            </w:r>
            <w:r w:rsidRPr="0090677F">
              <w:rPr>
                <w:rFonts w:eastAsia="標楷體" w:hint="eastAsia"/>
              </w:rPr>
              <w:t>(PC, ICS)</w:t>
            </w:r>
            <w:r w:rsidRPr="0090677F">
              <w:rPr>
                <w:rFonts w:eastAsia="標楷體" w:hint="eastAsia"/>
              </w:rPr>
              <w:t>。學習住院病患照顧相關技能以及相關安全防護措施。</w:t>
            </w:r>
            <w:r w:rsidR="00EF407A">
              <w:rPr>
                <w:rFonts w:eastAsia="標楷體" w:hint="eastAsia"/>
              </w:rPr>
              <w:t>(PC)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3) </w:t>
            </w:r>
            <w:r w:rsidRPr="0090677F">
              <w:rPr>
                <w:rFonts w:eastAsia="標楷體" w:hint="eastAsia"/>
              </w:rPr>
              <w:t>其他教學活動與討論會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(</w:t>
            </w:r>
            <w:proofErr w:type="gramStart"/>
            <w:r w:rsidRPr="0090677F">
              <w:rPr>
                <w:rFonts w:eastAsia="標楷體" w:hint="eastAsia"/>
              </w:rPr>
              <w:t>一</w:t>
            </w:r>
            <w:proofErr w:type="gramEnd"/>
            <w:r w:rsidRPr="0090677F">
              <w:rPr>
                <w:rFonts w:eastAsia="標楷體" w:hint="eastAsia"/>
              </w:rPr>
              <w:t xml:space="preserve">) </w:t>
            </w:r>
            <w:r w:rsidRPr="0090677F">
              <w:rPr>
                <w:rFonts w:eastAsia="標楷體" w:hint="eastAsia"/>
              </w:rPr>
              <w:t>晨報會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1. </w:t>
            </w:r>
            <w:r w:rsidRPr="0090677F">
              <w:rPr>
                <w:rFonts w:eastAsia="標楷體" w:hint="eastAsia"/>
              </w:rPr>
              <w:t>課程目標：常見復健病例討論教學。</w:t>
            </w:r>
            <w:r w:rsidRPr="0090677F">
              <w:rPr>
                <w:rFonts w:eastAsia="標楷體" w:hint="eastAsia"/>
              </w:rPr>
              <w:t>(MK, PC)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lastRenderedPageBreak/>
              <w:t xml:space="preserve">    2. </w:t>
            </w:r>
            <w:r w:rsidRPr="0090677F">
              <w:rPr>
                <w:rFonts w:eastAsia="標楷體" w:hint="eastAsia"/>
              </w:rPr>
              <w:t>訓練場所：復健部</w:t>
            </w:r>
            <w:r w:rsidRPr="0090677F">
              <w:rPr>
                <w:rFonts w:eastAsia="標楷體" w:hint="eastAsia"/>
              </w:rPr>
              <w:t>101</w:t>
            </w:r>
            <w:r w:rsidRPr="0090677F">
              <w:rPr>
                <w:rFonts w:eastAsia="標楷體" w:hint="eastAsia"/>
              </w:rPr>
              <w:t>會議室。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3. </w:t>
            </w:r>
            <w:r w:rsidRPr="0090677F">
              <w:rPr>
                <w:rFonts w:eastAsia="標楷體" w:hint="eastAsia"/>
              </w:rPr>
              <w:t>訓練時數安排：每周</w:t>
            </w:r>
            <w:r w:rsidRPr="0090677F">
              <w:rPr>
                <w:rFonts w:eastAsia="標楷體" w:hint="eastAsia"/>
              </w:rPr>
              <w:t>2</w:t>
            </w:r>
            <w:r w:rsidRPr="0090677F">
              <w:rPr>
                <w:rFonts w:eastAsia="標楷體" w:hint="eastAsia"/>
              </w:rPr>
              <w:t>次，每次半小時。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(</w:t>
            </w:r>
            <w:r w:rsidRPr="0090677F">
              <w:rPr>
                <w:rFonts w:eastAsia="標楷體" w:hint="eastAsia"/>
              </w:rPr>
              <w:t>二</w:t>
            </w:r>
            <w:r w:rsidRPr="0090677F">
              <w:rPr>
                <w:rFonts w:eastAsia="標楷體" w:hint="eastAsia"/>
              </w:rPr>
              <w:t xml:space="preserve">) </w:t>
            </w:r>
            <w:r w:rsidRPr="0090677F">
              <w:rPr>
                <w:rFonts w:eastAsia="標楷體" w:hint="eastAsia"/>
              </w:rPr>
              <w:t>實證醫學暨各類</w:t>
            </w:r>
            <w:proofErr w:type="gramStart"/>
            <w:r w:rsidRPr="0090677F">
              <w:rPr>
                <w:rFonts w:eastAsia="標楷體" w:hint="eastAsia"/>
              </w:rPr>
              <w:t>醫</w:t>
            </w:r>
            <w:proofErr w:type="gramEnd"/>
            <w:r w:rsidRPr="0090677F">
              <w:rPr>
                <w:rFonts w:eastAsia="標楷體" w:hint="eastAsia"/>
              </w:rPr>
              <w:t>事人員討論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1. </w:t>
            </w:r>
            <w:r w:rsidRPr="0090677F">
              <w:rPr>
                <w:rFonts w:eastAsia="標楷體" w:hint="eastAsia"/>
              </w:rPr>
              <w:t>課程目標：以病人為中心，</w:t>
            </w:r>
            <w:proofErr w:type="gramStart"/>
            <w:r w:rsidRPr="0090677F">
              <w:rPr>
                <w:rFonts w:eastAsia="標楷體" w:hint="eastAsia"/>
              </w:rPr>
              <w:t>跨職類</w:t>
            </w:r>
            <w:proofErr w:type="gramEnd"/>
            <w:r w:rsidRPr="0090677F">
              <w:rPr>
                <w:rFonts w:eastAsia="標楷體" w:hint="eastAsia"/>
              </w:rPr>
              <w:t>綜合討論，並依據實證醫學探討分析運用於個案。</w:t>
            </w:r>
            <w:r w:rsidRPr="0090677F">
              <w:rPr>
                <w:rFonts w:eastAsia="標楷體" w:hint="eastAsia"/>
              </w:rPr>
              <w:t>(MK, PC)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2. </w:t>
            </w:r>
            <w:r w:rsidRPr="0090677F">
              <w:rPr>
                <w:rFonts w:eastAsia="標楷體" w:hint="eastAsia"/>
              </w:rPr>
              <w:t>訓練場所：復健部</w:t>
            </w:r>
            <w:r w:rsidRPr="0090677F">
              <w:rPr>
                <w:rFonts w:eastAsia="標楷體" w:hint="eastAsia"/>
              </w:rPr>
              <w:t>101</w:t>
            </w:r>
            <w:r w:rsidRPr="0090677F">
              <w:rPr>
                <w:rFonts w:eastAsia="標楷體" w:hint="eastAsia"/>
              </w:rPr>
              <w:t>會議室。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3. </w:t>
            </w:r>
            <w:r w:rsidRPr="0090677F">
              <w:rPr>
                <w:rFonts w:eastAsia="標楷體" w:hint="eastAsia"/>
              </w:rPr>
              <w:t>訓練時數安排：每月</w:t>
            </w:r>
            <w:r w:rsidRPr="0090677F">
              <w:rPr>
                <w:rFonts w:eastAsia="標楷體" w:hint="eastAsia"/>
              </w:rPr>
              <w:t>1</w:t>
            </w:r>
            <w:r w:rsidRPr="0090677F">
              <w:rPr>
                <w:rFonts w:eastAsia="標楷體" w:hint="eastAsia"/>
              </w:rPr>
              <w:t>次，每次一小時。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(</w:t>
            </w:r>
            <w:r w:rsidRPr="0090677F">
              <w:rPr>
                <w:rFonts w:eastAsia="標楷體" w:hint="eastAsia"/>
              </w:rPr>
              <w:t>三</w:t>
            </w:r>
            <w:r w:rsidRPr="0090677F">
              <w:rPr>
                <w:rFonts w:eastAsia="標楷體" w:hint="eastAsia"/>
              </w:rPr>
              <w:t xml:space="preserve">) </w:t>
            </w:r>
            <w:r w:rsidRPr="0090677F">
              <w:rPr>
                <w:rFonts w:eastAsia="標楷體" w:hint="eastAsia"/>
              </w:rPr>
              <w:t>期刊討論會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1. </w:t>
            </w:r>
            <w:r w:rsidRPr="0090677F">
              <w:rPr>
                <w:rFonts w:eastAsia="標楷體" w:hint="eastAsia"/>
              </w:rPr>
              <w:t>課程目標：學術期刊新知分享。</w:t>
            </w:r>
            <w:r w:rsidRPr="0090677F">
              <w:rPr>
                <w:rFonts w:eastAsia="標楷體" w:hint="eastAsia"/>
              </w:rPr>
              <w:t>(MK, PC, ICS)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2. </w:t>
            </w:r>
            <w:r w:rsidRPr="0090677F">
              <w:rPr>
                <w:rFonts w:eastAsia="標楷體" w:hint="eastAsia"/>
              </w:rPr>
              <w:t>訓練場所：復健部</w:t>
            </w:r>
            <w:r w:rsidRPr="0090677F">
              <w:rPr>
                <w:rFonts w:eastAsia="標楷體" w:hint="eastAsia"/>
              </w:rPr>
              <w:t>101</w:t>
            </w:r>
            <w:r w:rsidRPr="0090677F">
              <w:rPr>
                <w:rFonts w:eastAsia="標楷體" w:hint="eastAsia"/>
              </w:rPr>
              <w:t>會議室。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3. </w:t>
            </w:r>
            <w:r w:rsidRPr="0090677F">
              <w:rPr>
                <w:rFonts w:eastAsia="標楷體" w:hint="eastAsia"/>
              </w:rPr>
              <w:t>訓練時數安排：每月</w:t>
            </w:r>
            <w:r w:rsidRPr="0090677F">
              <w:rPr>
                <w:rFonts w:eastAsia="標楷體" w:hint="eastAsia"/>
              </w:rPr>
              <w:t>3</w:t>
            </w:r>
            <w:r w:rsidRPr="0090677F">
              <w:rPr>
                <w:rFonts w:eastAsia="標楷體" w:hint="eastAsia"/>
              </w:rPr>
              <w:t>次，每次半小時。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(</w:t>
            </w:r>
            <w:r w:rsidRPr="0090677F">
              <w:rPr>
                <w:rFonts w:eastAsia="標楷體" w:hint="eastAsia"/>
              </w:rPr>
              <w:t>四</w:t>
            </w:r>
            <w:r w:rsidRPr="0090677F">
              <w:rPr>
                <w:rFonts w:eastAsia="標楷體" w:hint="eastAsia"/>
              </w:rPr>
              <w:t xml:space="preserve">) </w:t>
            </w:r>
            <w:r w:rsidRPr="0090677F">
              <w:rPr>
                <w:rFonts w:eastAsia="標楷體" w:hint="eastAsia"/>
              </w:rPr>
              <w:t>跨領域討論會。</w:t>
            </w:r>
            <w:r w:rsidRPr="0090677F">
              <w:rPr>
                <w:rFonts w:eastAsia="標楷體" w:hint="eastAsia"/>
              </w:rPr>
              <w:t>(MK, PC, ICS, SBP)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1. </w:t>
            </w:r>
            <w:r w:rsidRPr="0090677F">
              <w:rPr>
                <w:rFonts w:eastAsia="標楷體" w:hint="eastAsia"/>
              </w:rPr>
              <w:t>課程目標：學習整合不同專業，需要協助時如何正確的諮詢和溝通。融入團隊醫療</w:t>
            </w:r>
            <w:proofErr w:type="gramStart"/>
            <w:r w:rsidRPr="0090677F">
              <w:rPr>
                <w:rFonts w:eastAsia="標楷體" w:hint="eastAsia"/>
              </w:rPr>
              <w:t>並孰悉醫療</w:t>
            </w:r>
            <w:proofErr w:type="gramEnd"/>
            <w:r w:rsidRPr="0090677F">
              <w:rPr>
                <w:rFonts w:eastAsia="標楷體" w:hint="eastAsia"/>
              </w:rPr>
              <w:t>專業以及制度下的臨床工作。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2. </w:t>
            </w:r>
            <w:r w:rsidRPr="0090677F">
              <w:rPr>
                <w:rFonts w:eastAsia="標楷體" w:hint="eastAsia"/>
              </w:rPr>
              <w:t>訓練場所：地下一樓第一演講廳。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3. </w:t>
            </w:r>
            <w:r w:rsidRPr="0090677F">
              <w:rPr>
                <w:rFonts w:eastAsia="標楷體" w:hint="eastAsia"/>
              </w:rPr>
              <w:t>訓練時數安排：每月</w:t>
            </w:r>
            <w:r w:rsidRPr="0090677F">
              <w:rPr>
                <w:rFonts w:eastAsia="標楷體" w:hint="eastAsia"/>
              </w:rPr>
              <w:t>1</w:t>
            </w:r>
            <w:r w:rsidRPr="0090677F">
              <w:rPr>
                <w:rFonts w:eastAsia="標楷體" w:hint="eastAsia"/>
              </w:rPr>
              <w:t>次</w:t>
            </w:r>
            <w:r w:rsidRPr="0090677F">
              <w:rPr>
                <w:rFonts w:eastAsia="標楷體" w:hint="eastAsia"/>
              </w:rPr>
              <w:t>,</w:t>
            </w:r>
            <w:r w:rsidRPr="0090677F">
              <w:rPr>
                <w:rFonts w:eastAsia="標楷體" w:hint="eastAsia"/>
              </w:rPr>
              <w:t>每次</w:t>
            </w:r>
            <w:r w:rsidRPr="0090677F">
              <w:rPr>
                <w:rFonts w:eastAsia="標楷體" w:hint="eastAsia"/>
              </w:rPr>
              <w:t>1</w:t>
            </w:r>
            <w:r w:rsidRPr="0090677F">
              <w:rPr>
                <w:rFonts w:eastAsia="標楷體" w:hint="eastAsia"/>
              </w:rPr>
              <w:t>小時。</w:t>
            </w:r>
          </w:p>
          <w:p w:rsidR="00945B5C" w:rsidRPr="0090677F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 4. </w:t>
            </w:r>
            <w:r w:rsidRPr="0090677F">
              <w:rPr>
                <w:rFonts w:eastAsia="標楷體" w:hint="eastAsia"/>
              </w:rPr>
              <w:t>參與院內每月最後一周舉辦跨領域團隊合作照護臨床案例討論教案</w:t>
            </w:r>
            <w:r w:rsidRPr="0090677F">
              <w:rPr>
                <w:rFonts w:eastAsia="標楷體" w:hint="eastAsia"/>
              </w:rPr>
              <w:t>(IPE)</w:t>
            </w:r>
            <w:r w:rsidRPr="0090677F">
              <w:rPr>
                <w:rFonts w:eastAsia="標楷體" w:hint="eastAsia"/>
              </w:rPr>
              <w:t>及跨領域團隊會議。鼓勵參加全院舉辦跨領域團隊合作照護臨床實務之推廣與執行</w:t>
            </w:r>
            <w:r w:rsidRPr="0090677F">
              <w:rPr>
                <w:rFonts w:eastAsia="標楷體" w:hint="eastAsia"/>
              </w:rPr>
              <w:t xml:space="preserve">(Inter-professional </w:t>
            </w:r>
            <w:proofErr w:type="spellStart"/>
            <w:r w:rsidRPr="0090677F">
              <w:rPr>
                <w:rFonts w:eastAsia="標楷體" w:hint="eastAsia"/>
              </w:rPr>
              <w:t>Practice,IPP</w:t>
            </w:r>
            <w:proofErr w:type="spellEnd"/>
            <w:r w:rsidRPr="0090677F">
              <w:rPr>
                <w:rFonts w:eastAsia="標楷體" w:hint="eastAsia"/>
              </w:rPr>
              <w:t>)</w:t>
            </w:r>
            <w:r w:rsidRPr="0090677F">
              <w:rPr>
                <w:rFonts w:eastAsia="標楷體" w:hint="eastAsia"/>
              </w:rPr>
              <w:t>各項課程。</w:t>
            </w:r>
          </w:p>
          <w:p w:rsidR="00DF7FBA" w:rsidRPr="00945B5C" w:rsidRDefault="00945B5C" w:rsidP="00945B5C">
            <w:pPr>
              <w:rPr>
                <w:rFonts w:eastAsia="標楷體"/>
              </w:rPr>
            </w:pPr>
            <w:r w:rsidRPr="0090677F">
              <w:rPr>
                <w:rFonts w:eastAsia="標楷體" w:hint="eastAsia"/>
              </w:rPr>
              <w:t xml:space="preserve">   (</w:t>
            </w:r>
            <w:r w:rsidRPr="0090677F">
              <w:rPr>
                <w:rFonts w:eastAsia="標楷體" w:hint="eastAsia"/>
              </w:rPr>
              <w:t>七</w:t>
            </w:r>
            <w:r w:rsidRPr="0090677F">
              <w:rPr>
                <w:rFonts w:eastAsia="標楷體" w:hint="eastAsia"/>
              </w:rPr>
              <w:t>)</w:t>
            </w:r>
            <w:r w:rsidRPr="0090677F">
              <w:rPr>
                <w:rFonts w:eastAsia="標楷體" w:hint="eastAsia"/>
              </w:rPr>
              <w:t>病歷寫作指導教學：利用病房實施住診教學，門診教學及夜間學習時，臨床教師或主治醫師帶領</w:t>
            </w:r>
            <w:r>
              <w:rPr>
                <w:rFonts w:eastAsia="標楷體" w:hint="eastAsia"/>
              </w:rPr>
              <w:t>PGY</w:t>
            </w:r>
            <w:r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於教學後，教導</w:t>
            </w:r>
            <w:r>
              <w:rPr>
                <w:rFonts w:eastAsia="標楷體" w:hint="eastAsia"/>
              </w:rPr>
              <w:t>PGY</w:t>
            </w:r>
            <w:r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病歷寫作。內容包含門診病歷，入院紀錄，病程紀錄，每週摘記，處置紀錄，交接紀錄及出院病歷摘要。</w:t>
            </w:r>
            <w:proofErr w:type="gramStart"/>
            <w:r w:rsidRPr="0090677F">
              <w:rPr>
                <w:rFonts w:eastAsia="標楷體" w:hint="eastAsia"/>
              </w:rPr>
              <w:t>教學門住診</w:t>
            </w:r>
            <w:proofErr w:type="gramEnd"/>
            <w:r w:rsidRPr="0090677F">
              <w:rPr>
                <w:rFonts w:eastAsia="標楷體" w:hint="eastAsia"/>
              </w:rPr>
              <w:t>之病歷及學習內容於本院</w:t>
            </w:r>
            <w:r w:rsidRPr="0090677F">
              <w:rPr>
                <w:rFonts w:eastAsia="標楷體" w:hint="eastAsia"/>
              </w:rPr>
              <w:t>CTMS</w:t>
            </w:r>
            <w:r w:rsidRPr="0090677F">
              <w:rPr>
                <w:rFonts w:eastAsia="標楷體" w:hint="eastAsia"/>
              </w:rPr>
              <w:t>系統給予回饋。</w:t>
            </w:r>
            <w:r>
              <w:rPr>
                <w:rFonts w:eastAsia="標楷體" w:hint="eastAsia"/>
              </w:rPr>
              <w:t>PGY</w:t>
            </w:r>
            <w:r>
              <w:rPr>
                <w:rFonts w:eastAsia="標楷體" w:hint="eastAsia"/>
              </w:rPr>
              <w:t>受訓學員</w:t>
            </w:r>
            <w:r w:rsidRPr="0090677F">
              <w:rPr>
                <w:rFonts w:eastAsia="標楷體" w:hint="eastAsia"/>
              </w:rPr>
              <w:t>所撰寫之病程紀錄及每週摘記由本院病程紀錄給予指正及評論</w:t>
            </w:r>
            <w:proofErr w:type="gramStart"/>
            <w:r w:rsidRPr="0090677F">
              <w:rPr>
                <w:rFonts w:eastAsia="標楷體" w:hint="eastAsia"/>
              </w:rPr>
              <w:t>並逐篇評分</w:t>
            </w:r>
            <w:proofErr w:type="gramEnd"/>
            <w:r w:rsidRPr="0090677F">
              <w:rPr>
                <w:rFonts w:eastAsia="標楷體" w:hint="eastAsia"/>
              </w:rPr>
              <w:t>。</w:t>
            </w:r>
          </w:p>
        </w:tc>
      </w:tr>
      <w:tr w:rsidR="00DF7FBA" w:rsidRPr="00313B21" w:rsidTr="00EF407A">
        <w:tc>
          <w:tcPr>
            <w:tcW w:w="457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lastRenderedPageBreak/>
              <w:t>相關教材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660D57" w:rsidRPr="00333A10" w:rsidRDefault="00660D57" w:rsidP="00660D57">
            <w:pPr>
              <w:numPr>
                <w:ilvl w:val="0"/>
                <w:numId w:val="13"/>
              </w:numPr>
              <w:snapToGrid w:val="0"/>
              <w:spacing w:line="368" w:lineRule="atLeast"/>
              <w:jc w:val="both"/>
              <w:rPr>
                <w:rFonts w:eastAsia="標楷體"/>
              </w:rPr>
            </w:pPr>
            <w:proofErr w:type="spellStart"/>
            <w:r w:rsidRPr="00333A10">
              <w:rPr>
                <w:color w:val="000000"/>
              </w:rPr>
              <w:t>DeLisa's</w:t>
            </w:r>
            <w:proofErr w:type="spellEnd"/>
            <w:r w:rsidRPr="00333A10">
              <w:rPr>
                <w:color w:val="000000"/>
              </w:rPr>
              <w:t xml:space="preserve"> Physical Medicine and Rehabilitation: Principles and Practice, Two Volume Set, 2010</w:t>
            </w:r>
          </w:p>
          <w:p w:rsidR="00660D57" w:rsidRPr="00333A10" w:rsidRDefault="00660D57" w:rsidP="00660D57">
            <w:pPr>
              <w:numPr>
                <w:ilvl w:val="0"/>
                <w:numId w:val="13"/>
              </w:numPr>
              <w:snapToGrid w:val="0"/>
              <w:spacing w:line="368" w:lineRule="atLeast"/>
              <w:jc w:val="both"/>
              <w:rPr>
                <w:rFonts w:eastAsia="標楷體"/>
              </w:rPr>
            </w:pPr>
            <w:r w:rsidRPr="00333A10">
              <w:rPr>
                <w:color w:val="000000"/>
              </w:rPr>
              <w:t>Physical Medicine and Rehabilitation: Expert Consult- Online and Print, 4e, 2010</w:t>
            </w:r>
          </w:p>
          <w:p w:rsidR="00660D57" w:rsidRPr="00333A10" w:rsidRDefault="00660D57" w:rsidP="00660D57">
            <w:pPr>
              <w:rPr>
                <w:rFonts w:eastAsia="標楷體"/>
              </w:rPr>
            </w:pPr>
            <w:r w:rsidRPr="00333A10">
              <w:rPr>
                <w:rFonts w:eastAsia="標楷體"/>
              </w:rPr>
              <w:t xml:space="preserve">3.    </w:t>
            </w:r>
            <w:r w:rsidRPr="00333A10">
              <w:rPr>
                <w:color w:val="000000"/>
              </w:rPr>
              <w:t>Guidelines for Pulmonary Rehabilitation Programs-4th Edition, 2010</w:t>
            </w:r>
          </w:p>
          <w:p w:rsidR="00660D57" w:rsidRPr="00333A10" w:rsidRDefault="00660D57" w:rsidP="00660D57">
            <w:pPr>
              <w:rPr>
                <w:color w:val="000000"/>
              </w:rPr>
            </w:pPr>
            <w:r w:rsidRPr="00333A10">
              <w:rPr>
                <w:rFonts w:eastAsia="標楷體"/>
              </w:rPr>
              <w:t xml:space="preserve">4.    </w:t>
            </w:r>
            <w:r w:rsidRPr="00333A10">
              <w:rPr>
                <w:color w:val="000000"/>
              </w:rPr>
              <w:t>Pediatric Rehabilitation: P &amp; P, 4th Edition: Principles &amp; Practices. 2010</w:t>
            </w:r>
          </w:p>
          <w:p w:rsidR="00DF7FBA" w:rsidRPr="00660D57" w:rsidRDefault="00660D57" w:rsidP="00660D57">
            <w:pPr>
              <w:rPr>
                <w:rFonts w:eastAsia="標楷體"/>
              </w:rPr>
            </w:pPr>
            <w:r w:rsidRPr="00333A10">
              <w:rPr>
                <w:color w:val="000000"/>
              </w:rPr>
              <w:t xml:space="preserve">5.   </w:t>
            </w:r>
            <w:r>
              <w:rPr>
                <w:rFonts w:hint="eastAsia"/>
                <w:color w:val="000000"/>
              </w:rPr>
              <w:t xml:space="preserve"> </w:t>
            </w:r>
            <w:r w:rsidRPr="00333A10">
              <w:rPr>
                <w:color w:val="000000"/>
              </w:rPr>
              <w:t>Guidelines for Cardiac Rehabilitation and Secondary Prevention Programs-4th Edition, 2003</w:t>
            </w:r>
          </w:p>
        </w:tc>
      </w:tr>
    </w:tbl>
    <w:p w:rsidR="00DF7FBA" w:rsidRPr="00313B21" w:rsidRDefault="00DF7FBA" w:rsidP="00DF7FBA">
      <w:pPr>
        <w:spacing w:line="400" w:lineRule="exact"/>
        <w:jc w:val="both"/>
        <w:rPr>
          <w:rFonts w:eastAsia="標楷體"/>
          <w:szCs w:val="28"/>
        </w:rPr>
      </w:pPr>
    </w:p>
    <w:p w:rsidR="00DF7FBA" w:rsidRPr="00313B21" w:rsidRDefault="00DF7FBA" w:rsidP="00DF7FBA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DF7FBA" w:rsidRPr="00313B21" w:rsidRDefault="00DF7FBA" w:rsidP="00DF7FBA">
      <w:pPr>
        <w:spacing w:line="400" w:lineRule="exact"/>
        <w:jc w:val="both"/>
        <w:rPr>
          <w:rFonts w:eastAsia="標楷體"/>
          <w:b/>
          <w:sz w:val="28"/>
          <w:szCs w:val="28"/>
        </w:rPr>
      </w:pPr>
      <w:r w:rsidRPr="00313B21">
        <w:rPr>
          <w:rFonts w:eastAsia="標楷體" w:hint="eastAsia"/>
          <w:b/>
          <w:sz w:val="28"/>
          <w:szCs w:val="28"/>
        </w:rPr>
        <w:t>課程表</w:t>
      </w:r>
      <w:r w:rsidR="005840A4">
        <w:rPr>
          <w:rFonts w:eastAsia="標楷體" w:hint="eastAsia"/>
          <w:b/>
          <w:sz w:val="28"/>
          <w:szCs w:val="28"/>
        </w:rPr>
        <w:t>(</w:t>
      </w:r>
      <w:r w:rsidR="005840A4">
        <w:rPr>
          <w:rFonts w:eastAsia="標楷體" w:hint="eastAsia"/>
          <w:b/>
          <w:sz w:val="28"/>
          <w:szCs w:val="28"/>
        </w:rPr>
        <w:t>一個月</w:t>
      </w:r>
      <w:r w:rsidR="005840A4">
        <w:rPr>
          <w:rFonts w:eastAsia="標楷體" w:hint="eastAsia"/>
          <w:b/>
          <w:sz w:val="28"/>
          <w:szCs w:val="28"/>
        </w:rPr>
        <w:t>)</w:t>
      </w:r>
      <w:r w:rsidRPr="00313B21">
        <w:rPr>
          <w:rFonts w:eastAsia="標楷體" w:hint="eastAsia"/>
          <w:b/>
          <w:sz w:val="28"/>
          <w:szCs w:val="28"/>
        </w:rPr>
        <w:t>：</w:t>
      </w:r>
    </w:p>
    <w:p w:rsidR="00DF7FBA" w:rsidRPr="00D3324D" w:rsidRDefault="00D3324D" w:rsidP="00D3324D">
      <w:pPr>
        <w:adjustRightInd w:val="0"/>
        <w:snapToGrid w:val="0"/>
        <w:spacing w:line="500" w:lineRule="exact"/>
        <w:rPr>
          <w:rFonts w:eastAsia="標楷體"/>
          <w:bCs/>
          <w:color w:val="FF000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第一</w:t>
      </w:r>
      <w:proofErr w:type="gramStart"/>
      <w:r>
        <w:rPr>
          <w:rFonts w:eastAsia="標楷體" w:hint="eastAsia"/>
          <w:b/>
          <w:sz w:val="28"/>
          <w:szCs w:val="28"/>
        </w:rPr>
        <w:t>週</w:t>
      </w:r>
      <w:proofErr w:type="gramEnd"/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86"/>
        <w:gridCol w:w="1587"/>
        <w:gridCol w:w="1586"/>
        <w:gridCol w:w="1587"/>
        <w:gridCol w:w="1587"/>
      </w:tblGrid>
      <w:tr w:rsidR="00DF7FBA" w:rsidRPr="00313B21" w:rsidTr="00FF5031">
        <w:tc>
          <w:tcPr>
            <w:tcW w:w="1423" w:type="dxa"/>
            <w:shd w:val="clear" w:color="auto" w:fill="auto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時段</w:t>
            </w:r>
          </w:p>
        </w:tc>
        <w:tc>
          <w:tcPr>
            <w:tcW w:w="1586" w:type="dxa"/>
            <w:shd w:val="clear" w:color="auto" w:fill="auto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星期一</w:t>
            </w:r>
          </w:p>
        </w:tc>
        <w:tc>
          <w:tcPr>
            <w:tcW w:w="1587" w:type="dxa"/>
            <w:shd w:val="clear" w:color="auto" w:fill="auto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星期二</w:t>
            </w:r>
          </w:p>
        </w:tc>
        <w:tc>
          <w:tcPr>
            <w:tcW w:w="1586" w:type="dxa"/>
            <w:shd w:val="clear" w:color="auto" w:fill="auto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星期三</w:t>
            </w:r>
          </w:p>
        </w:tc>
        <w:tc>
          <w:tcPr>
            <w:tcW w:w="1587" w:type="dxa"/>
            <w:shd w:val="clear" w:color="auto" w:fill="auto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星期四</w:t>
            </w:r>
          </w:p>
        </w:tc>
        <w:tc>
          <w:tcPr>
            <w:tcW w:w="1587" w:type="dxa"/>
            <w:shd w:val="clear" w:color="auto" w:fill="auto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星期五</w:t>
            </w:r>
          </w:p>
        </w:tc>
      </w:tr>
      <w:tr w:rsidR="004B02BD" w:rsidRPr="00313B21" w:rsidTr="00FF5031">
        <w:tc>
          <w:tcPr>
            <w:tcW w:w="1423" w:type="dxa"/>
            <w:shd w:val="clear" w:color="auto" w:fill="auto"/>
          </w:tcPr>
          <w:p w:rsidR="004B02BD" w:rsidRPr="00313B21" w:rsidRDefault="004B02BD" w:rsidP="00660D57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0</w:t>
            </w:r>
            <w:r>
              <w:rPr>
                <w:rFonts w:eastAsia="標楷體" w:hint="eastAsia"/>
                <w:b/>
                <w:szCs w:val="28"/>
              </w:rPr>
              <w:t>8</w:t>
            </w:r>
            <w:r w:rsidRPr="00313B21">
              <w:rPr>
                <w:rFonts w:eastAsia="標楷體" w:hint="eastAsia"/>
                <w:b/>
                <w:szCs w:val="28"/>
              </w:rPr>
              <w:t>:</w:t>
            </w:r>
            <w:r w:rsidR="00660D57">
              <w:rPr>
                <w:rFonts w:eastAsia="標楷體" w:hint="eastAsia"/>
                <w:b/>
                <w:szCs w:val="28"/>
              </w:rPr>
              <w:t>00</w:t>
            </w:r>
            <w:r w:rsidRPr="00313B21">
              <w:rPr>
                <w:rFonts w:eastAsia="標楷體" w:hint="eastAsia"/>
                <w:b/>
                <w:szCs w:val="28"/>
              </w:rPr>
              <w:t>-</w:t>
            </w:r>
            <w:r w:rsidR="00660D57">
              <w:rPr>
                <w:rFonts w:eastAsia="標楷體" w:hint="eastAsia"/>
                <w:b/>
                <w:szCs w:val="28"/>
              </w:rPr>
              <w:t>0900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4B02BD" w:rsidRPr="00425D1E" w:rsidRDefault="004B02BD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25D1E">
              <w:rPr>
                <w:rFonts w:eastAsia="標楷體"/>
                <w:sz w:val="28"/>
                <w:szCs w:val="28"/>
              </w:rPr>
              <w:t>晨會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4B02BD" w:rsidRPr="00425D1E" w:rsidRDefault="004B02BD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25D1E">
              <w:rPr>
                <w:rFonts w:eastAsia="標楷體"/>
                <w:sz w:val="28"/>
                <w:szCs w:val="28"/>
              </w:rPr>
              <w:t>晨會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:rsidR="004B02BD" w:rsidRPr="00425D1E" w:rsidRDefault="004B02BD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25D1E">
              <w:rPr>
                <w:rFonts w:eastAsia="標楷體"/>
                <w:sz w:val="28"/>
                <w:szCs w:val="28"/>
              </w:rPr>
              <w:t>晨會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4B02BD" w:rsidRPr="00425D1E" w:rsidRDefault="004B02BD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25D1E">
              <w:rPr>
                <w:rFonts w:eastAsia="標楷體"/>
                <w:sz w:val="28"/>
                <w:szCs w:val="28"/>
              </w:rPr>
              <w:t>晨會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4B02BD" w:rsidRPr="00425D1E" w:rsidRDefault="004B02BD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25D1E">
              <w:rPr>
                <w:rFonts w:eastAsia="標楷體"/>
                <w:sz w:val="28"/>
                <w:szCs w:val="28"/>
              </w:rPr>
              <w:t>晨會</w:t>
            </w:r>
            <w:proofErr w:type="gramEnd"/>
          </w:p>
        </w:tc>
      </w:tr>
      <w:tr w:rsidR="00660D57" w:rsidRPr="00313B21" w:rsidTr="00FF5031">
        <w:tc>
          <w:tcPr>
            <w:tcW w:w="1423" w:type="dxa"/>
            <w:shd w:val="clear" w:color="auto" w:fill="auto"/>
          </w:tcPr>
          <w:p w:rsidR="00660D57" w:rsidRPr="00313B21" w:rsidRDefault="00660D57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lastRenderedPageBreak/>
              <w:t>09</w:t>
            </w:r>
            <w:r w:rsidRPr="00313B21">
              <w:rPr>
                <w:rFonts w:eastAsia="標楷體" w:hint="eastAsia"/>
                <w:b/>
                <w:szCs w:val="28"/>
              </w:rPr>
              <w:t>:</w:t>
            </w:r>
            <w:r>
              <w:rPr>
                <w:rFonts w:eastAsia="標楷體" w:hint="eastAsia"/>
                <w:b/>
                <w:szCs w:val="28"/>
              </w:rPr>
              <w:t>3</w:t>
            </w:r>
            <w:r w:rsidRPr="00313B21">
              <w:rPr>
                <w:rFonts w:eastAsia="標楷體" w:hint="eastAsia"/>
                <w:b/>
                <w:szCs w:val="28"/>
              </w:rPr>
              <w:t>0-1</w:t>
            </w:r>
            <w:r>
              <w:rPr>
                <w:rFonts w:eastAsia="標楷體" w:hint="eastAsia"/>
                <w:b/>
                <w:szCs w:val="28"/>
              </w:rPr>
              <w:t>0</w:t>
            </w:r>
            <w:r w:rsidRPr="00313B21">
              <w:rPr>
                <w:rFonts w:eastAsia="標楷體" w:hint="eastAsia"/>
                <w:b/>
                <w:szCs w:val="28"/>
              </w:rPr>
              <w:t>:00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660D57" w:rsidRPr="004B02BD" w:rsidRDefault="00660D57" w:rsidP="00660D57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  <w:tc>
          <w:tcPr>
            <w:tcW w:w="1587" w:type="dxa"/>
            <w:shd w:val="clear" w:color="auto" w:fill="auto"/>
          </w:tcPr>
          <w:p w:rsidR="00660D57" w:rsidRPr="004B02BD" w:rsidRDefault="00660D57" w:rsidP="004B02BD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心肺復健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教學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660D57" w:rsidRPr="004B02BD" w:rsidRDefault="00660D57" w:rsidP="004B02BD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肌電圖教學</w:t>
            </w:r>
          </w:p>
          <w:p w:rsidR="00660D57" w:rsidRPr="004B02BD" w:rsidRDefault="00660D57" w:rsidP="00660D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660D57" w:rsidRPr="004B02BD" w:rsidRDefault="00660D57" w:rsidP="004B02BD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心肺復健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教學</w:t>
            </w:r>
          </w:p>
        </w:tc>
        <w:tc>
          <w:tcPr>
            <w:tcW w:w="1587" w:type="dxa"/>
            <w:shd w:val="clear" w:color="auto" w:fill="auto"/>
          </w:tcPr>
          <w:p w:rsidR="00660D57" w:rsidRPr="004B02BD" w:rsidRDefault="00660D57" w:rsidP="004B02BD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3D5F95">
              <w:rPr>
                <w:rFonts w:eastAsia="標楷體" w:hint="eastAsia"/>
                <w:sz w:val="28"/>
                <w:szCs w:val="28"/>
              </w:rPr>
              <w:t>病理閱片教學</w:t>
            </w:r>
            <w:proofErr w:type="gramEnd"/>
          </w:p>
        </w:tc>
      </w:tr>
      <w:tr w:rsidR="00660D57" w:rsidRPr="00313B21" w:rsidTr="00FF5031">
        <w:tc>
          <w:tcPr>
            <w:tcW w:w="1423" w:type="dxa"/>
            <w:shd w:val="clear" w:color="auto" w:fill="auto"/>
          </w:tcPr>
          <w:p w:rsidR="00660D57" w:rsidRPr="00313B21" w:rsidRDefault="00660D57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10</w:t>
            </w:r>
            <w:r w:rsidRPr="00313B21">
              <w:rPr>
                <w:rFonts w:eastAsia="標楷體" w:hint="eastAsia"/>
                <w:b/>
                <w:szCs w:val="28"/>
              </w:rPr>
              <w:t>:00-1</w:t>
            </w:r>
            <w:r>
              <w:rPr>
                <w:rFonts w:eastAsia="標楷體" w:hint="eastAsia"/>
                <w:b/>
                <w:szCs w:val="28"/>
              </w:rPr>
              <w:t>2</w:t>
            </w:r>
            <w:r w:rsidRPr="00313B21">
              <w:rPr>
                <w:rFonts w:eastAsia="標楷體" w:hint="eastAsia"/>
                <w:b/>
                <w:szCs w:val="28"/>
              </w:rPr>
              <w:t>:00</w:t>
            </w:r>
          </w:p>
        </w:tc>
        <w:tc>
          <w:tcPr>
            <w:tcW w:w="1586" w:type="dxa"/>
            <w:vMerge/>
            <w:shd w:val="clear" w:color="auto" w:fill="auto"/>
          </w:tcPr>
          <w:p w:rsidR="00660D57" w:rsidRPr="00E1054A" w:rsidRDefault="00660D57" w:rsidP="00E1054A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660D57" w:rsidRPr="004B02BD" w:rsidRDefault="00660D57" w:rsidP="00660D57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肌電圖教學</w:t>
            </w:r>
          </w:p>
          <w:p w:rsidR="00660D57" w:rsidRPr="00E1054A" w:rsidRDefault="00660D57" w:rsidP="00E1054A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660D57" w:rsidRPr="00E1054A" w:rsidRDefault="00660D57" w:rsidP="00E1054A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660D57" w:rsidRPr="00E1054A" w:rsidRDefault="00660D57" w:rsidP="00E1054A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60D57">
              <w:rPr>
                <w:rFonts w:eastAsia="標楷體" w:hint="eastAsia"/>
                <w:sz w:val="28"/>
                <w:szCs w:val="28"/>
              </w:rPr>
              <w:t>骨骼肌肉超音波教學</w:t>
            </w:r>
          </w:p>
        </w:tc>
        <w:tc>
          <w:tcPr>
            <w:tcW w:w="1587" w:type="dxa"/>
            <w:shd w:val="clear" w:color="auto" w:fill="auto"/>
          </w:tcPr>
          <w:p w:rsidR="00660D57" w:rsidRPr="00E1054A" w:rsidRDefault="00660D57" w:rsidP="00E1054A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25D1E">
              <w:rPr>
                <w:rFonts w:eastAsia="標楷體"/>
                <w:sz w:val="28"/>
                <w:szCs w:val="28"/>
              </w:rPr>
              <w:t>病</w:t>
            </w:r>
            <w:r>
              <w:rPr>
                <w:rFonts w:eastAsia="標楷體" w:hint="eastAsia"/>
                <w:sz w:val="28"/>
                <w:szCs w:val="28"/>
              </w:rPr>
              <w:t>理組織標本處理</w:t>
            </w:r>
            <w:r w:rsidRPr="00425D1E">
              <w:rPr>
                <w:rFonts w:eastAsia="標楷體"/>
                <w:sz w:val="28"/>
                <w:szCs w:val="28"/>
              </w:rPr>
              <w:t>教學</w:t>
            </w:r>
          </w:p>
        </w:tc>
      </w:tr>
      <w:tr w:rsidR="00660D57" w:rsidRPr="00313B21" w:rsidTr="00FF5031">
        <w:tc>
          <w:tcPr>
            <w:tcW w:w="1423" w:type="dxa"/>
            <w:shd w:val="clear" w:color="auto" w:fill="auto"/>
          </w:tcPr>
          <w:p w:rsidR="00660D57" w:rsidRDefault="00660D57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1200-1400</w:t>
            </w:r>
          </w:p>
        </w:tc>
        <w:tc>
          <w:tcPr>
            <w:tcW w:w="1586" w:type="dxa"/>
            <w:shd w:val="clear" w:color="auto" w:fill="auto"/>
          </w:tcPr>
          <w:p w:rsidR="00660D57" w:rsidRPr="00660D57" w:rsidRDefault="00660D57">
            <w:pPr>
              <w:rPr>
                <w:rFonts w:eastAsia="標楷體"/>
                <w:sz w:val="28"/>
                <w:szCs w:val="28"/>
              </w:rPr>
            </w:pPr>
            <w:r w:rsidRPr="00444FE0"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  <w:tc>
          <w:tcPr>
            <w:tcW w:w="1587" w:type="dxa"/>
            <w:shd w:val="clear" w:color="auto" w:fill="auto"/>
          </w:tcPr>
          <w:p w:rsidR="00660D57" w:rsidRPr="00660D57" w:rsidRDefault="00660D57">
            <w:pPr>
              <w:rPr>
                <w:rFonts w:eastAsia="標楷體"/>
                <w:sz w:val="28"/>
                <w:szCs w:val="28"/>
              </w:rPr>
            </w:pPr>
            <w:r w:rsidRPr="00667FF1"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  <w:tc>
          <w:tcPr>
            <w:tcW w:w="1586" w:type="dxa"/>
            <w:shd w:val="clear" w:color="auto" w:fill="auto"/>
          </w:tcPr>
          <w:p w:rsidR="00660D57" w:rsidRPr="00660D57" w:rsidRDefault="00660D57">
            <w:pPr>
              <w:rPr>
                <w:rFonts w:eastAsia="標楷體"/>
                <w:sz w:val="28"/>
                <w:szCs w:val="28"/>
              </w:rPr>
            </w:pPr>
            <w:r w:rsidRPr="00667FF1"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  <w:tc>
          <w:tcPr>
            <w:tcW w:w="1587" w:type="dxa"/>
            <w:shd w:val="clear" w:color="auto" w:fill="auto"/>
          </w:tcPr>
          <w:p w:rsidR="00660D57" w:rsidRPr="00660D57" w:rsidRDefault="00660D57">
            <w:pPr>
              <w:rPr>
                <w:rFonts w:eastAsia="標楷體"/>
                <w:sz w:val="28"/>
                <w:szCs w:val="28"/>
              </w:rPr>
            </w:pPr>
            <w:r w:rsidRPr="00667FF1"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  <w:tc>
          <w:tcPr>
            <w:tcW w:w="1587" w:type="dxa"/>
            <w:shd w:val="clear" w:color="auto" w:fill="auto"/>
          </w:tcPr>
          <w:p w:rsidR="00660D57" w:rsidRPr="00660D57" w:rsidRDefault="00660D57">
            <w:pPr>
              <w:rPr>
                <w:rFonts w:eastAsia="標楷體"/>
                <w:sz w:val="28"/>
                <w:szCs w:val="28"/>
              </w:rPr>
            </w:pPr>
            <w:r w:rsidRPr="00667FF1"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</w:tr>
      <w:tr w:rsidR="00E1054A" w:rsidRPr="00313B21" w:rsidTr="00FF5031">
        <w:tc>
          <w:tcPr>
            <w:tcW w:w="1423" w:type="dxa"/>
            <w:shd w:val="clear" w:color="auto" w:fill="auto"/>
          </w:tcPr>
          <w:p w:rsidR="00E1054A" w:rsidRPr="00313B21" w:rsidRDefault="00E1054A" w:rsidP="00E64271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1</w:t>
            </w:r>
            <w:r>
              <w:rPr>
                <w:rFonts w:eastAsia="標楷體" w:hint="eastAsia"/>
                <w:b/>
                <w:szCs w:val="28"/>
              </w:rPr>
              <w:t>4</w:t>
            </w:r>
            <w:r w:rsidRPr="00313B21">
              <w:rPr>
                <w:rFonts w:eastAsia="標楷體" w:hint="eastAsia"/>
                <w:b/>
                <w:szCs w:val="28"/>
              </w:rPr>
              <w:t>:00-1</w:t>
            </w:r>
            <w:r w:rsidR="00660D57">
              <w:rPr>
                <w:rFonts w:eastAsia="標楷體" w:hint="eastAsia"/>
                <w:b/>
                <w:szCs w:val="28"/>
              </w:rPr>
              <w:t>6</w:t>
            </w:r>
            <w:r w:rsidRPr="00313B21">
              <w:rPr>
                <w:rFonts w:eastAsia="標楷體" w:hint="eastAsia"/>
                <w:b/>
                <w:szCs w:val="28"/>
              </w:rPr>
              <w:t>:</w:t>
            </w:r>
            <w:r w:rsidR="00660D57">
              <w:rPr>
                <w:rFonts w:eastAsia="標楷體" w:hint="eastAsia"/>
                <w:b/>
                <w:szCs w:val="28"/>
              </w:rPr>
              <w:t>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1054A" w:rsidRPr="00425D1E" w:rsidRDefault="00660D57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44FE0"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1054A" w:rsidRPr="00425D1E" w:rsidRDefault="00660D57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60D57">
              <w:rPr>
                <w:rFonts w:eastAsia="標楷體" w:hint="eastAsia"/>
                <w:sz w:val="28"/>
                <w:szCs w:val="28"/>
              </w:rPr>
              <w:t>骨骼肌肉超音波教學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1054A" w:rsidRPr="00425D1E" w:rsidRDefault="00660D57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44FE0"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1054A" w:rsidRPr="00425D1E" w:rsidRDefault="00660D57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44FE0"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1054A" w:rsidRPr="00425D1E" w:rsidRDefault="00660D57" w:rsidP="00B756DC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44FE0">
              <w:rPr>
                <w:rFonts w:eastAsia="標楷體" w:hint="eastAsia"/>
                <w:sz w:val="28"/>
                <w:szCs w:val="28"/>
              </w:rPr>
              <w:t>臨床住院病人照護</w:t>
            </w:r>
          </w:p>
        </w:tc>
      </w:tr>
    </w:tbl>
    <w:p w:rsidR="00D3324D" w:rsidRPr="00313B21" w:rsidRDefault="00D3324D" w:rsidP="00DF7FBA">
      <w:pPr>
        <w:spacing w:line="400" w:lineRule="exact"/>
        <w:jc w:val="both"/>
        <w:rPr>
          <w:rFonts w:eastAsia="標楷體"/>
          <w:szCs w:val="28"/>
        </w:rPr>
      </w:pPr>
    </w:p>
    <w:p w:rsidR="00DF7FBA" w:rsidRPr="00313B21" w:rsidRDefault="00DF7FBA" w:rsidP="00DF7FBA">
      <w:pPr>
        <w:snapToGrid w:val="0"/>
        <w:spacing w:before="60" w:line="400" w:lineRule="exact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（</w:t>
      </w:r>
      <w:r w:rsidRPr="00313B21">
        <w:rPr>
          <w:rFonts w:eastAsia="標楷體" w:hint="eastAsia"/>
          <w:b/>
          <w:sz w:val="28"/>
          <w:szCs w:val="36"/>
        </w:rPr>
        <w:t>3</w:t>
      </w:r>
      <w:r w:rsidRPr="00313B21">
        <w:rPr>
          <w:rFonts w:eastAsia="標楷體" w:hint="eastAsia"/>
          <w:b/>
          <w:sz w:val="28"/>
          <w:szCs w:val="36"/>
        </w:rPr>
        <w:t>）雙向評估考核方式（應含雙向評估表單格式及使用方式與時機說明）</w:t>
      </w:r>
    </w:p>
    <w:p w:rsidR="00DF7FBA" w:rsidRPr="00313B21" w:rsidRDefault="00DF7FBA" w:rsidP="00DF7FBA">
      <w:pPr>
        <w:snapToGrid w:val="0"/>
        <w:spacing w:before="60" w:line="400" w:lineRule="exact"/>
        <w:ind w:left="720" w:hangingChars="257" w:hanging="720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 xml:space="preserve"> a.</w:t>
      </w:r>
      <w:r w:rsidRPr="00313B21">
        <w:rPr>
          <w:rFonts w:eastAsia="標楷體" w:hint="eastAsia"/>
          <w:b/>
          <w:sz w:val="28"/>
          <w:szCs w:val="36"/>
        </w:rPr>
        <w:t>學員對授課教師</w:t>
      </w:r>
    </w:p>
    <w:p w:rsidR="004C32B6" w:rsidRPr="000A6DF0" w:rsidRDefault="004C32B6" w:rsidP="004C32B6">
      <w:pPr>
        <w:spacing w:line="500" w:lineRule="exact"/>
        <w:ind w:leftChars="300" w:left="72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對</w:t>
      </w:r>
      <w:r w:rsidRPr="000A6DF0">
        <w:rPr>
          <w:rFonts w:eastAsia="標楷體" w:hAnsi="標楷體"/>
          <w:sz w:val="28"/>
          <w:szCs w:val="28"/>
        </w:rPr>
        <w:t>授課教師評估</w:t>
      </w:r>
      <w:r>
        <w:rPr>
          <w:rFonts w:eastAsia="標楷體" w:hAnsi="標楷體" w:hint="eastAsia"/>
          <w:sz w:val="28"/>
          <w:szCs w:val="28"/>
        </w:rPr>
        <w:t>如下</w:t>
      </w:r>
      <w:r w:rsidRPr="000A6DF0">
        <w:rPr>
          <w:rFonts w:eastAsia="標楷體" w:hAnsi="標楷體"/>
          <w:sz w:val="28"/>
          <w:szCs w:val="28"/>
        </w:rPr>
        <w:t>：</w:t>
      </w:r>
      <w:r w:rsidRPr="000A6DF0">
        <w:rPr>
          <w:rFonts w:eastAsia="標楷體" w:hAnsi="標楷體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BE7A27" w:rsidRPr="00BE7A27">
        <w:rPr>
          <w:rFonts w:eastAsia="標楷體" w:hAnsi="標楷體" w:hint="eastAsia"/>
          <w:sz w:val="28"/>
          <w:szCs w:val="28"/>
        </w:rPr>
        <w:t>學員對臨床教師評量表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0A6DF0">
        <w:rPr>
          <w:rFonts w:eastAsia="標楷體" w:hAnsi="標楷體"/>
          <w:sz w:val="28"/>
          <w:szCs w:val="28"/>
        </w:rPr>
        <w:t>2.</w:t>
      </w:r>
      <w:r w:rsidR="00BE7A27" w:rsidRPr="00BE7A27">
        <w:rPr>
          <w:rFonts w:eastAsia="標楷體" w:hAnsi="標楷體" w:hint="eastAsia"/>
          <w:sz w:val="28"/>
          <w:szCs w:val="28"/>
        </w:rPr>
        <w:t>學員對臨床教師六大核心能力評量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 xml:space="preserve"> 3</w:t>
      </w:r>
      <w:r w:rsidRPr="000A6DF0">
        <w:rPr>
          <w:rFonts w:eastAsia="標楷體" w:hAnsi="標楷體"/>
          <w:sz w:val="28"/>
          <w:szCs w:val="28"/>
        </w:rPr>
        <w:t xml:space="preserve">. </w:t>
      </w:r>
      <w:r>
        <w:rPr>
          <w:rFonts w:eastAsia="標楷體" w:hAnsi="標楷體"/>
          <w:sz w:val="28"/>
          <w:szCs w:val="28"/>
        </w:rPr>
        <w:t>學員導生面談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 xml:space="preserve"> 4</w:t>
      </w:r>
      <w:r w:rsidRPr="000A6DF0">
        <w:rPr>
          <w:rFonts w:eastAsia="標楷體" w:hAnsi="標楷體"/>
          <w:sz w:val="28"/>
          <w:szCs w:val="28"/>
        </w:rPr>
        <w:t xml:space="preserve">. </w:t>
      </w:r>
      <w:r w:rsidR="00BE7A27">
        <w:rPr>
          <w:rFonts w:eastAsia="標楷體" w:hAnsi="標楷體" w:hint="eastAsia"/>
          <w:sz w:val="28"/>
          <w:szCs w:val="28"/>
        </w:rPr>
        <w:t>課程滿意度調查、</w:t>
      </w:r>
      <w:r w:rsidR="00BE7A27">
        <w:rPr>
          <w:rFonts w:eastAsia="標楷體" w:hAnsi="標楷體" w:hint="eastAsia"/>
          <w:sz w:val="28"/>
          <w:szCs w:val="28"/>
        </w:rPr>
        <w:t>5</w:t>
      </w:r>
      <w:r w:rsidR="00BE7A27" w:rsidRPr="000A6DF0">
        <w:rPr>
          <w:rFonts w:eastAsia="標楷體" w:hAnsi="標楷體"/>
          <w:sz w:val="28"/>
          <w:szCs w:val="28"/>
        </w:rPr>
        <w:t>座談會</w:t>
      </w:r>
      <w:r w:rsidR="00BE7A27">
        <w:rPr>
          <w:rFonts w:eastAsia="標楷體" w:hAnsi="標楷體" w:hint="eastAsia"/>
          <w:sz w:val="28"/>
          <w:szCs w:val="28"/>
        </w:rPr>
        <w:t>及</w:t>
      </w:r>
      <w:r w:rsidR="00BE7A27" w:rsidRPr="000A6DF0">
        <w:rPr>
          <w:rFonts w:eastAsia="標楷體" w:hAnsi="標楷體"/>
          <w:sz w:val="28"/>
          <w:szCs w:val="28"/>
        </w:rPr>
        <w:t>討論會</w:t>
      </w:r>
      <w:r w:rsidR="00BE7A27">
        <w:rPr>
          <w:rFonts w:eastAsia="標楷體" w:hAnsi="標楷體" w:hint="eastAsia"/>
          <w:sz w:val="28"/>
          <w:szCs w:val="28"/>
        </w:rPr>
        <w:t>.</w:t>
      </w:r>
      <w:r w:rsidRPr="000A6DF0">
        <w:rPr>
          <w:rFonts w:eastAsia="標楷體" w:hAnsi="標楷體"/>
          <w:sz w:val="28"/>
          <w:szCs w:val="28"/>
        </w:rPr>
        <w:t>。藉由溝通，瞭解</w:t>
      </w:r>
      <w:r w:rsidRPr="000A6DF0">
        <w:rPr>
          <w:rFonts w:eastAsia="標楷體" w:hAnsi="標楷體"/>
          <w:sz w:val="28"/>
          <w:szCs w:val="28"/>
        </w:rPr>
        <w:t xml:space="preserve"> PGY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受訓學員</w:t>
      </w:r>
      <w:r w:rsidRPr="000A6DF0">
        <w:rPr>
          <w:rFonts w:eastAsia="標楷體" w:hAnsi="標楷體"/>
          <w:sz w:val="28"/>
          <w:szCs w:val="28"/>
        </w:rPr>
        <w:t>學習，改進參考、訓練內容提供建議。針對教學熱忱、教學能力不足，安排輔導機制，協助臨床教師完成</w:t>
      </w:r>
      <w:proofErr w:type="gramStart"/>
      <w:r w:rsidRPr="000A6DF0">
        <w:rPr>
          <w:rFonts w:eastAsia="標楷體" w:hAnsi="標楷體"/>
          <w:sz w:val="28"/>
          <w:szCs w:val="28"/>
        </w:rPr>
        <w:t>醫</w:t>
      </w:r>
      <w:proofErr w:type="gramEnd"/>
      <w:r w:rsidRPr="000A6DF0">
        <w:rPr>
          <w:rFonts w:eastAsia="標楷體" w:hAnsi="標楷體"/>
          <w:sz w:val="28"/>
          <w:szCs w:val="28"/>
        </w:rPr>
        <w:t>策會規範訓練課程。</w:t>
      </w:r>
    </w:p>
    <w:p w:rsidR="004C32B6" w:rsidRDefault="00BE7A27" w:rsidP="004C32B6">
      <w:pPr>
        <w:numPr>
          <w:ilvl w:val="2"/>
          <w:numId w:val="9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BE7A27">
        <w:rPr>
          <w:rFonts w:eastAsia="標楷體" w:hAnsi="標楷體" w:hint="eastAsia"/>
          <w:sz w:val="28"/>
          <w:szCs w:val="28"/>
        </w:rPr>
        <w:t>學員對臨床教師評量</w:t>
      </w:r>
      <w:r w:rsidR="004C32B6" w:rsidRPr="00DB0C8D">
        <w:rPr>
          <w:rFonts w:eastAsia="標楷體"/>
          <w:kern w:val="0"/>
          <w:sz w:val="28"/>
          <w:szCs w:val="28"/>
        </w:rPr>
        <w:t>：</w:t>
      </w:r>
      <w:r w:rsidR="00D24A73">
        <w:rPr>
          <w:rFonts w:eastAsia="標楷體" w:hint="eastAsia"/>
          <w:kern w:val="0"/>
          <w:sz w:val="28"/>
          <w:szCs w:val="28"/>
        </w:rPr>
        <w:t>每月受訓學員</w:t>
      </w:r>
      <w:r w:rsidR="00FD2589">
        <w:rPr>
          <w:rFonts w:eastAsia="標楷體" w:hAnsi="標楷體" w:hint="eastAsia"/>
          <w:sz w:val="28"/>
          <w:szCs w:val="28"/>
        </w:rPr>
        <w:t>針對</w:t>
      </w:r>
      <w:r w:rsidR="00FD2589" w:rsidRPr="000A4FED">
        <w:rPr>
          <w:rFonts w:eastAsia="標楷體" w:hAnsi="標楷體"/>
          <w:sz w:val="28"/>
          <w:szCs w:val="28"/>
        </w:rPr>
        <w:t>教學熱忱、教學能力</w:t>
      </w:r>
      <w:r w:rsidR="004C32B6" w:rsidRPr="000A4FED">
        <w:rPr>
          <w:rFonts w:eastAsia="標楷體" w:hAnsi="標楷體"/>
          <w:sz w:val="28"/>
          <w:szCs w:val="28"/>
        </w:rPr>
        <w:t>對臨床教師授課</w:t>
      </w:r>
      <w:r w:rsidRPr="00BE7A27">
        <w:rPr>
          <w:rFonts w:eastAsia="標楷體" w:hAnsi="標楷體" w:hint="eastAsia"/>
          <w:sz w:val="28"/>
          <w:szCs w:val="28"/>
        </w:rPr>
        <w:t>評量</w:t>
      </w:r>
      <w:r w:rsidR="004C32B6" w:rsidRPr="000A4FED">
        <w:rPr>
          <w:rFonts w:eastAsia="標楷體" w:hAnsi="標楷體" w:hint="eastAsia"/>
          <w:sz w:val="28"/>
          <w:szCs w:val="28"/>
        </w:rPr>
        <w:t>。</w:t>
      </w:r>
      <w:r w:rsidR="004C32B6" w:rsidRPr="000A4FED">
        <w:rPr>
          <w:rFonts w:eastAsia="標楷體" w:hAnsi="標楷體"/>
          <w:sz w:val="28"/>
          <w:szCs w:val="28"/>
        </w:rPr>
        <w:t>評量分數為</w:t>
      </w:r>
      <w:r w:rsidR="004C32B6" w:rsidRPr="000A4FED">
        <w:rPr>
          <w:rFonts w:eastAsia="標楷體" w:hAnsi="標楷體"/>
          <w:sz w:val="28"/>
          <w:szCs w:val="28"/>
        </w:rPr>
        <w:t xml:space="preserve"> </w:t>
      </w:r>
      <w:r w:rsidR="004C32B6" w:rsidRPr="000A4FED">
        <w:rPr>
          <w:rFonts w:eastAsia="標楷體" w:hAnsi="標楷體" w:hint="eastAsia"/>
          <w:sz w:val="28"/>
          <w:szCs w:val="28"/>
        </w:rPr>
        <w:t>1</w:t>
      </w:r>
      <w:r w:rsidR="004C32B6" w:rsidRPr="000A4FED">
        <w:rPr>
          <w:rFonts w:eastAsia="標楷體" w:hAnsi="標楷體"/>
          <w:sz w:val="28"/>
          <w:szCs w:val="28"/>
        </w:rPr>
        <w:t>~9</w:t>
      </w:r>
      <w:r w:rsidR="004C32B6" w:rsidRPr="000A4FED">
        <w:rPr>
          <w:rFonts w:eastAsia="標楷體" w:hAnsi="標楷體"/>
          <w:sz w:val="28"/>
          <w:szCs w:val="28"/>
        </w:rPr>
        <w:t>分。</w:t>
      </w:r>
    </w:p>
    <w:p w:rsidR="004C32B6" w:rsidRDefault="00BE7A27" w:rsidP="004C32B6">
      <w:pPr>
        <w:numPr>
          <w:ilvl w:val="2"/>
          <w:numId w:val="9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BE7A27">
        <w:rPr>
          <w:rFonts w:eastAsia="標楷體" w:hAnsi="標楷體" w:hint="eastAsia"/>
          <w:sz w:val="28"/>
          <w:szCs w:val="28"/>
        </w:rPr>
        <w:t>學員對臨床教師六大核心能力評量</w:t>
      </w:r>
      <w:r w:rsidR="004C32B6" w:rsidRPr="001305DD">
        <w:rPr>
          <w:rFonts w:eastAsia="標楷體"/>
          <w:kern w:val="0"/>
          <w:sz w:val="28"/>
          <w:szCs w:val="28"/>
        </w:rPr>
        <w:t>：</w:t>
      </w:r>
      <w:r w:rsidR="00D24A73">
        <w:rPr>
          <w:rFonts w:eastAsia="標楷體" w:hint="eastAsia"/>
          <w:kern w:val="0"/>
          <w:sz w:val="28"/>
          <w:szCs w:val="28"/>
        </w:rPr>
        <w:t>每月受訓學員</w:t>
      </w:r>
      <w:r w:rsidR="004C32B6" w:rsidRPr="00DB0C8D">
        <w:rPr>
          <w:rFonts w:eastAsia="標楷體"/>
          <w:kern w:val="0"/>
          <w:sz w:val="28"/>
          <w:szCs w:val="28"/>
        </w:rPr>
        <w:t>針對</w:t>
      </w:r>
      <w:r w:rsidRPr="00BE7A27">
        <w:rPr>
          <w:rFonts w:eastAsia="標楷體" w:hAnsi="標楷體" w:hint="eastAsia"/>
          <w:sz w:val="28"/>
          <w:szCs w:val="28"/>
        </w:rPr>
        <w:t>六大核心能</w:t>
      </w:r>
      <w:r w:rsidRPr="00FD2589">
        <w:rPr>
          <w:rFonts w:eastAsia="標楷體" w:hint="eastAsia"/>
          <w:kern w:val="0"/>
          <w:sz w:val="28"/>
          <w:szCs w:val="28"/>
        </w:rPr>
        <w:t>力</w:t>
      </w:r>
      <w:r w:rsidR="000A4FED">
        <w:rPr>
          <w:rFonts w:eastAsia="標楷體" w:hint="eastAsia"/>
          <w:kern w:val="0"/>
          <w:sz w:val="28"/>
          <w:szCs w:val="28"/>
        </w:rPr>
        <w:t xml:space="preserve"> </w:t>
      </w:r>
      <w:r w:rsidRPr="00FD2589">
        <w:rPr>
          <w:rFonts w:eastAsia="標楷體" w:hint="eastAsia"/>
          <w:kern w:val="0"/>
          <w:sz w:val="28"/>
          <w:szCs w:val="28"/>
        </w:rPr>
        <w:t>(</w:t>
      </w:r>
      <w:r w:rsidRPr="00FD2589">
        <w:rPr>
          <w:rFonts w:eastAsia="標楷體" w:hint="eastAsia"/>
          <w:kern w:val="0"/>
          <w:sz w:val="28"/>
          <w:szCs w:val="28"/>
        </w:rPr>
        <w:t>醫學知識</w:t>
      </w:r>
      <w:r w:rsidR="00FD2589" w:rsidRPr="00FD2589">
        <w:rPr>
          <w:rFonts w:eastAsia="標楷體" w:hint="eastAsia"/>
          <w:kern w:val="0"/>
          <w:sz w:val="28"/>
          <w:szCs w:val="28"/>
        </w:rPr>
        <w:t>、人際及溝通技能、制度下之臨床工作、病人照顧、從工作中學習、專業素養</w:t>
      </w:r>
      <w:r w:rsidR="000A4FED">
        <w:rPr>
          <w:rFonts w:eastAsia="標楷體" w:hint="eastAsia"/>
          <w:kern w:val="0"/>
          <w:sz w:val="28"/>
          <w:szCs w:val="28"/>
        </w:rPr>
        <w:t xml:space="preserve">) </w:t>
      </w:r>
      <w:r w:rsidR="00FD2589" w:rsidRPr="00DB0C8D">
        <w:rPr>
          <w:rFonts w:eastAsia="標楷體"/>
          <w:kern w:val="0"/>
          <w:sz w:val="28"/>
          <w:szCs w:val="28"/>
        </w:rPr>
        <w:t>對</w:t>
      </w:r>
      <w:r w:rsidR="00FD2589">
        <w:rPr>
          <w:rFonts w:eastAsia="標楷體"/>
          <w:kern w:val="0"/>
          <w:sz w:val="28"/>
          <w:szCs w:val="28"/>
        </w:rPr>
        <w:t>臨床教師授課</w:t>
      </w:r>
      <w:r w:rsidR="00FD2589" w:rsidRPr="00BE7A27">
        <w:rPr>
          <w:rFonts w:eastAsia="標楷體" w:hAnsi="標楷體" w:hint="eastAsia"/>
          <w:sz w:val="28"/>
          <w:szCs w:val="28"/>
        </w:rPr>
        <w:t>評量</w:t>
      </w:r>
      <w:r w:rsidR="004C32B6" w:rsidRPr="00DB0C8D">
        <w:rPr>
          <w:rFonts w:eastAsia="標楷體"/>
          <w:kern w:val="0"/>
          <w:sz w:val="28"/>
          <w:szCs w:val="28"/>
        </w:rPr>
        <w:t>。</w:t>
      </w:r>
    </w:p>
    <w:p w:rsidR="004C32B6" w:rsidRDefault="004C32B6" w:rsidP="004C32B6">
      <w:pPr>
        <w:numPr>
          <w:ilvl w:val="2"/>
          <w:numId w:val="9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DB0C8D">
        <w:rPr>
          <w:rFonts w:eastAsia="標楷體"/>
          <w:kern w:val="0"/>
          <w:sz w:val="28"/>
          <w:szCs w:val="28"/>
        </w:rPr>
        <w:t>學員導生面談：</w:t>
      </w:r>
      <w:r w:rsidR="00D24A73">
        <w:rPr>
          <w:rFonts w:eastAsia="標楷體" w:hint="eastAsia"/>
          <w:kern w:val="0"/>
          <w:sz w:val="28"/>
          <w:szCs w:val="28"/>
        </w:rPr>
        <w:t>每</w:t>
      </w:r>
      <w:r w:rsidR="00252973">
        <w:rPr>
          <w:rFonts w:eastAsia="標楷體" w:hint="eastAsia"/>
          <w:kern w:val="0"/>
          <w:sz w:val="28"/>
          <w:szCs w:val="28"/>
        </w:rPr>
        <w:t>週</w:t>
      </w:r>
      <w:r w:rsidR="00D24A73">
        <w:rPr>
          <w:rFonts w:eastAsia="標楷體" w:hint="eastAsia"/>
          <w:kern w:val="0"/>
          <w:sz w:val="28"/>
          <w:szCs w:val="28"/>
        </w:rPr>
        <w:t>受訓學員與導師面談</w:t>
      </w:r>
      <w:r>
        <w:rPr>
          <w:rFonts w:eastAsia="標楷體"/>
          <w:kern w:val="0"/>
          <w:sz w:val="28"/>
          <w:szCs w:val="28"/>
        </w:rPr>
        <w:t>反映臨床教師教學成效</w:t>
      </w:r>
      <w:r w:rsidRPr="00DB0C8D">
        <w:rPr>
          <w:rFonts w:eastAsia="標楷體"/>
          <w:kern w:val="0"/>
          <w:sz w:val="28"/>
          <w:szCs w:val="28"/>
        </w:rPr>
        <w:t>，設計雙向評量問卷，瞭解學生及教師滿意度。</w:t>
      </w:r>
      <w:r w:rsidRPr="00DB0C8D">
        <w:rPr>
          <w:rFonts w:eastAsia="標楷體"/>
          <w:kern w:val="0"/>
          <w:sz w:val="28"/>
          <w:szCs w:val="28"/>
        </w:rPr>
        <w:t xml:space="preserve"> </w:t>
      </w:r>
    </w:p>
    <w:p w:rsidR="00FD2589" w:rsidRPr="000A4FED" w:rsidRDefault="00FD2589" w:rsidP="004C32B6">
      <w:pPr>
        <w:numPr>
          <w:ilvl w:val="2"/>
          <w:numId w:val="9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A4FED">
        <w:rPr>
          <w:rFonts w:eastAsia="標楷體" w:hAnsi="標楷體" w:hint="eastAsia"/>
          <w:sz w:val="28"/>
          <w:szCs w:val="28"/>
        </w:rPr>
        <w:t>課程滿意度調查</w:t>
      </w:r>
      <w:r w:rsidRPr="000A4FED">
        <w:rPr>
          <w:rFonts w:eastAsia="標楷體"/>
          <w:kern w:val="0"/>
          <w:sz w:val="28"/>
          <w:szCs w:val="28"/>
        </w:rPr>
        <w:t>：</w:t>
      </w:r>
      <w:r w:rsidR="00D24A73">
        <w:rPr>
          <w:rFonts w:eastAsia="標楷體" w:hAnsi="標楷體" w:hint="eastAsia"/>
          <w:sz w:val="28"/>
          <w:szCs w:val="28"/>
        </w:rPr>
        <w:t>每月</w:t>
      </w:r>
      <w:r w:rsidR="00D24A73">
        <w:rPr>
          <w:rFonts w:eastAsia="標楷體" w:hint="eastAsia"/>
          <w:kern w:val="0"/>
          <w:sz w:val="28"/>
          <w:szCs w:val="28"/>
        </w:rPr>
        <w:t>受訓</w:t>
      </w:r>
      <w:r w:rsidRPr="000A4FED">
        <w:rPr>
          <w:rFonts w:eastAsia="標楷體" w:hAnsi="標楷體" w:hint="eastAsia"/>
          <w:sz w:val="28"/>
          <w:szCs w:val="28"/>
        </w:rPr>
        <w:t>學員對</w:t>
      </w:r>
      <w:r w:rsidR="000A4FED" w:rsidRPr="000A4FED">
        <w:rPr>
          <w:rFonts w:eastAsia="標楷體" w:hAnsi="標楷體" w:hint="eastAsia"/>
          <w:sz w:val="28"/>
          <w:szCs w:val="28"/>
        </w:rPr>
        <w:t>科部</w:t>
      </w:r>
      <w:r w:rsidRPr="000A4FED">
        <w:rPr>
          <w:rFonts w:eastAsia="標楷體"/>
          <w:kern w:val="0"/>
          <w:sz w:val="28"/>
          <w:szCs w:val="28"/>
        </w:rPr>
        <w:t>教學</w:t>
      </w:r>
      <w:r w:rsidR="000A4FED" w:rsidRPr="000A4FED">
        <w:rPr>
          <w:rFonts w:eastAsia="標楷體" w:hint="eastAsia"/>
          <w:kern w:val="0"/>
          <w:sz w:val="28"/>
          <w:szCs w:val="28"/>
        </w:rPr>
        <w:t>課程及教</w:t>
      </w:r>
      <w:r w:rsidRPr="000A4FED">
        <w:rPr>
          <w:rFonts w:eastAsia="標楷體"/>
          <w:kern w:val="0"/>
          <w:sz w:val="28"/>
          <w:szCs w:val="28"/>
        </w:rPr>
        <w:t>師</w:t>
      </w:r>
      <w:r w:rsidR="000A4FED" w:rsidRPr="000A4FED">
        <w:rPr>
          <w:rFonts w:eastAsia="標楷體" w:hint="eastAsia"/>
          <w:kern w:val="0"/>
          <w:sz w:val="28"/>
          <w:szCs w:val="28"/>
        </w:rPr>
        <w:t>師</w:t>
      </w:r>
      <w:r w:rsidR="000A4FED" w:rsidRPr="000A4FED">
        <w:rPr>
          <w:rFonts w:eastAsia="標楷體" w:hint="eastAsia"/>
          <w:kern w:val="0"/>
          <w:sz w:val="28"/>
          <w:szCs w:val="28"/>
        </w:rPr>
        <w:lastRenderedPageBreak/>
        <w:t>資滿意度</w:t>
      </w:r>
      <w:r w:rsidRPr="000A4FED">
        <w:rPr>
          <w:rFonts w:eastAsia="標楷體" w:hAnsi="標楷體" w:hint="eastAsia"/>
          <w:sz w:val="28"/>
          <w:szCs w:val="28"/>
        </w:rPr>
        <w:t>評量</w:t>
      </w:r>
      <w:r w:rsidRPr="000A4FED">
        <w:rPr>
          <w:rFonts w:eastAsia="標楷體" w:hint="eastAsia"/>
          <w:kern w:val="0"/>
          <w:sz w:val="28"/>
          <w:szCs w:val="28"/>
        </w:rPr>
        <w:t>。</w:t>
      </w:r>
    </w:p>
    <w:p w:rsidR="004C32B6" w:rsidRDefault="005601C9" w:rsidP="004C32B6">
      <w:pPr>
        <w:numPr>
          <w:ilvl w:val="2"/>
          <w:numId w:val="9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A6DF0">
        <w:rPr>
          <w:rFonts w:eastAsia="標楷體" w:hAnsi="標楷體"/>
          <w:sz w:val="28"/>
          <w:szCs w:val="28"/>
        </w:rPr>
        <w:t>座談會</w:t>
      </w:r>
      <w:r>
        <w:rPr>
          <w:rFonts w:eastAsia="標楷體" w:hAnsi="標楷體" w:hint="eastAsia"/>
          <w:sz w:val="28"/>
          <w:szCs w:val="28"/>
        </w:rPr>
        <w:t>及</w:t>
      </w:r>
      <w:r w:rsidRPr="000A6DF0">
        <w:rPr>
          <w:rFonts w:eastAsia="標楷體" w:hAnsi="標楷體"/>
          <w:sz w:val="28"/>
          <w:szCs w:val="28"/>
        </w:rPr>
        <w:t>討論會</w:t>
      </w:r>
      <w:r w:rsidR="004C32B6" w:rsidRPr="00DB0C8D">
        <w:rPr>
          <w:rFonts w:eastAsia="標楷體"/>
          <w:kern w:val="0"/>
          <w:sz w:val="28"/>
          <w:szCs w:val="28"/>
        </w:rPr>
        <w:t>：每二</w:t>
      </w:r>
      <w:proofErr w:type="gramStart"/>
      <w:r w:rsidR="004C32B6" w:rsidRPr="00DB0C8D">
        <w:rPr>
          <w:rFonts w:eastAsia="標楷體"/>
          <w:kern w:val="0"/>
          <w:sz w:val="28"/>
          <w:szCs w:val="28"/>
        </w:rPr>
        <w:t>週</w:t>
      </w:r>
      <w:proofErr w:type="gramEnd"/>
      <w:r w:rsidR="004C32B6" w:rsidRPr="00DB0C8D">
        <w:rPr>
          <w:rFonts w:eastAsia="標楷體"/>
          <w:kern w:val="0"/>
          <w:sz w:val="28"/>
          <w:szCs w:val="28"/>
        </w:rPr>
        <w:t xml:space="preserve"> </w:t>
      </w:r>
      <w:r w:rsidR="004C32B6" w:rsidRPr="00DB0C8D">
        <w:rPr>
          <w:rFonts w:eastAsia="標楷體"/>
          <w:kern w:val="0"/>
          <w:sz w:val="28"/>
          <w:szCs w:val="28"/>
        </w:rPr>
        <w:t>「教學指導</w:t>
      </w:r>
      <w:r w:rsidRPr="000A6DF0">
        <w:rPr>
          <w:rFonts w:eastAsia="標楷體" w:hAnsi="標楷體"/>
          <w:sz w:val="28"/>
          <w:szCs w:val="28"/>
        </w:rPr>
        <w:t>座談</w:t>
      </w:r>
      <w:r>
        <w:rPr>
          <w:rFonts w:eastAsia="標楷體" w:hAnsi="標楷體" w:hint="eastAsia"/>
          <w:sz w:val="28"/>
          <w:szCs w:val="28"/>
        </w:rPr>
        <w:t>及</w:t>
      </w:r>
      <w:r w:rsidR="004C32B6" w:rsidRPr="00DB0C8D">
        <w:rPr>
          <w:rFonts w:eastAsia="標楷體"/>
          <w:kern w:val="0"/>
          <w:sz w:val="28"/>
          <w:szCs w:val="28"/>
        </w:rPr>
        <w:t>討論會」，邀請當月</w:t>
      </w:r>
      <w:r w:rsidR="004C32B6" w:rsidRPr="00DB0C8D">
        <w:rPr>
          <w:rFonts w:eastAsia="標楷體"/>
          <w:kern w:val="0"/>
          <w:sz w:val="28"/>
          <w:szCs w:val="28"/>
        </w:rPr>
        <w:t xml:space="preserve"> </w:t>
      </w:r>
      <w:r w:rsidR="004C32B6" w:rsidRPr="001305DD">
        <w:rPr>
          <w:rFonts w:eastAsia="標楷體"/>
          <w:kern w:val="0"/>
          <w:sz w:val="28"/>
          <w:szCs w:val="28"/>
        </w:rPr>
        <w:t>PGY</w:t>
      </w:r>
      <w:r w:rsidR="004C32B6" w:rsidRPr="001305DD">
        <w:rPr>
          <w:rFonts w:eastAsia="標楷體" w:hint="eastAsia"/>
          <w:kern w:val="0"/>
          <w:sz w:val="28"/>
          <w:szCs w:val="28"/>
        </w:rPr>
        <w:t xml:space="preserve"> </w:t>
      </w:r>
      <w:r w:rsidR="004C32B6" w:rsidRPr="001305DD">
        <w:rPr>
          <w:rFonts w:eastAsia="標楷體" w:hint="eastAsia"/>
          <w:kern w:val="0"/>
          <w:sz w:val="28"/>
          <w:szCs w:val="28"/>
        </w:rPr>
        <w:t>受訓學</w:t>
      </w:r>
      <w:r w:rsidR="004C32B6" w:rsidRPr="005658F5">
        <w:rPr>
          <w:rFonts w:eastAsia="標楷體" w:hint="eastAsia"/>
          <w:kern w:val="0"/>
          <w:sz w:val="28"/>
          <w:szCs w:val="28"/>
        </w:rPr>
        <w:t>員</w:t>
      </w:r>
      <w:r w:rsidR="004C32B6" w:rsidRPr="00DB0C8D">
        <w:rPr>
          <w:rFonts w:eastAsia="標楷體"/>
          <w:kern w:val="0"/>
          <w:sz w:val="28"/>
          <w:szCs w:val="28"/>
        </w:rPr>
        <w:t>與課程負責人進行座談，藉由面對面溝通，瞭解</w:t>
      </w:r>
      <w:r w:rsidR="004C32B6" w:rsidRPr="005658F5">
        <w:rPr>
          <w:rFonts w:eastAsia="標楷體"/>
          <w:kern w:val="0"/>
          <w:sz w:val="28"/>
          <w:szCs w:val="28"/>
        </w:rPr>
        <w:t>PGY</w:t>
      </w:r>
      <w:r w:rsidR="004C32B6" w:rsidRPr="005658F5">
        <w:rPr>
          <w:rFonts w:eastAsia="標楷體" w:hint="eastAsia"/>
          <w:kern w:val="0"/>
          <w:sz w:val="28"/>
          <w:szCs w:val="28"/>
        </w:rPr>
        <w:t xml:space="preserve"> </w:t>
      </w:r>
      <w:r w:rsidR="004C32B6" w:rsidRPr="005658F5">
        <w:rPr>
          <w:rFonts w:eastAsia="標楷體" w:hint="eastAsia"/>
          <w:kern w:val="0"/>
          <w:sz w:val="28"/>
          <w:szCs w:val="28"/>
        </w:rPr>
        <w:t>受訓學員</w:t>
      </w:r>
      <w:r w:rsidR="004C32B6" w:rsidRPr="00DB0C8D">
        <w:rPr>
          <w:rFonts w:eastAsia="標楷體"/>
          <w:kern w:val="0"/>
          <w:sz w:val="28"/>
          <w:szCs w:val="28"/>
        </w:rPr>
        <w:t>學習</w:t>
      </w:r>
      <w:r w:rsidR="004C32B6">
        <w:rPr>
          <w:rFonts w:eastAsia="標楷體" w:hint="eastAsia"/>
          <w:kern w:val="0"/>
          <w:sz w:val="28"/>
          <w:szCs w:val="28"/>
        </w:rPr>
        <w:t>情形</w:t>
      </w:r>
      <w:r w:rsidR="004C32B6" w:rsidRPr="00DB0C8D">
        <w:rPr>
          <w:rFonts w:eastAsia="標楷體"/>
          <w:kern w:val="0"/>
          <w:sz w:val="28"/>
          <w:szCs w:val="28"/>
        </w:rPr>
        <w:t>，製成書面紀錄彙整，作為計畫持續改進參考</w:t>
      </w:r>
      <w:r w:rsidR="00FD2589">
        <w:rPr>
          <w:rFonts w:eastAsia="標楷體" w:hint="eastAsia"/>
          <w:kern w:val="0"/>
          <w:sz w:val="28"/>
          <w:szCs w:val="28"/>
        </w:rPr>
        <w:t>，也對</w:t>
      </w:r>
      <w:r w:rsidR="00FD2589" w:rsidRPr="00DB0C8D">
        <w:rPr>
          <w:rFonts w:eastAsia="標楷體"/>
          <w:kern w:val="0"/>
          <w:sz w:val="28"/>
          <w:szCs w:val="28"/>
        </w:rPr>
        <w:t>教學熱忱、教學能力不足</w:t>
      </w:r>
      <w:r w:rsidR="00FD2589">
        <w:rPr>
          <w:rFonts w:eastAsia="標楷體" w:hint="eastAsia"/>
          <w:kern w:val="0"/>
          <w:sz w:val="28"/>
          <w:szCs w:val="28"/>
        </w:rPr>
        <w:t>之教師</w:t>
      </w:r>
      <w:r w:rsidR="00FD2589" w:rsidRPr="00DB0C8D">
        <w:rPr>
          <w:rFonts w:eastAsia="標楷體"/>
          <w:kern w:val="0"/>
          <w:sz w:val="28"/>
          <w:szCs w:val="28"/>
        </w:rPr>
        <w:t>，安排輔導機制，協助臨床教師完成</w:t>
      </w:r>
      <w:proofErr w:type="gramStart"/>
      <w:r w:rsidR="00FD2589" w:rsidRPr="00DB0C8D">
        <w:rPr>
          <w:rFonts w:eastAsia="標楷體"/>
          <w:kern w:val="0"/>
          <w:sz w:val="28"/>
          <w:szCs w:val="28"/>
        </w:rPr>
        <w:t>醫</w:t>
      </w:r>
      <w:proofErr w:type="gramEnd"/>
      <w:r w:rsidR="00FD2589" w:rsidRPr="00DB0C8D">
        <w:rPr>
          <w:rFonts w:eastAsia="標楷體"/>
          <w:kern w:val="0"/>
          <w:sz w:val="28"/>
          <w:szCs w:val="28"/>
        </w:rPr>
        <w:t>策會規範訓練課程</w:t>
      </w:r>
      <w:r w:rsidR="004C32B6" w:rsidRPr="00DB0C8D">
        <w:rPr>
          <w:rFonts w:eastAsia="標楷體"/>
          <w:kern w:val="0"/>
          <w:sz w:val="28"/>
          <w:szCs w:val="28"/>
        </w:rPr>
        <w:t>。每季『導師與臨床教師座談會』，邀請</w:t>
      </w:r>
      <w:r w:rsidR="004C32B6" w:rsidRPr="000A6DF0">
        <w:rPr>
          <w:rFonts w:eastAsia="標楷體" w:hAnsi="標楷體"/>
          <w:sz w:val="28"/>
          <w:szCs w:val="28"/>
        </w:rPr>
        <w:t>PGY</w:t>
      </w:r>
      <w:r w:rsidR="004C32B6">
        <w:rPr>
          <w:rFonts w:eastAsia="標楷體" w:hAnsi="標楷體" w:hint="eastAsia"/>
          <w:sz w:val="28"/>
          <w:szCs w:val="28"/>
        </w:rPr>
        <w:t xml:space="preserve"> </w:t>
      </w:r>
      <w:r w:rsidR="004C32B6">
        <w:rPr>
          <w:rFonts w:eastAsia="標楷體" w:hAnsi="標楷體" w:hint="eastAsia"/>
          <w:sz w:val="28"/>
          <w:szCs w:val="28"/>
        </w:rPr>
        <w:t>受訓學員</w:t>
      </w:r>
      <w:r w:rsidR="004C32B6" w:rsidRPr="00DB0C8D">
        <w:rPr>
          <w:rFonts w:eastAsia="標楷體"/>
          <w:kern w:val="0"/>
          <w:sz w:val="28"/>
          <w:szCs w:val="28"/>
        </w:rPr>
        <w:t>參加，對訓練內容提供建議，達雙向溝通成效，討論改善方式。</w:t>
      </w:r>
    </w:p>
    <w:p w:rsidR="00DF7FBA" w:rsidRPr="004C32B6" w:rsidRDefault="00DF7FBA" w:rsidP="00DF7FBA">
      <w:pPr>
        <w:snapToGrid w:val="0"/>
        <w:spacing w:before="60" w:line="400" w:lineRule="exact"/>
        <w:ind w:left="720" w:hangingChars="257" w:hanging="720"/>
        <w:jc w:val="both"/>
        <w:rPr>
          <w:rFonts w:eastAsia="標楷體"/>
          <w:bCs/>
          <w:sz w:val="28"/>
          <w:szCs w:val="36"/>
        </w:rPr>
      </w:pPr>
    </w:p>
    <w:p w:rsidR="00DF7FBA" w:rsidRPr="00313B21" w:rsidRDefault="00DF7FBA" w:rsidP="00DF7FBA">
      <w:pPr>
        <w:snapToGrid w:val="0"/>
        <w:spacing w:before="60" w:line="400" w:lineRule="exact"/>
        <w:ind w:leftChars="59" w:left="719" w:hangingChars="206" w:hanging="577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b.</w:t>
      </w:r>
      <w:r w:rsidRPr="00313B21">
        <w:rPr>
          <w:rFonts w:eastAsia="標楷體" w:hint="eastAsia"/>
          <w:b/>
          <w:sz w:val="28"/>
          <w:szCs w:val="36"/>
        </w:rPr>
        <w:t>授課教師對學員（包含受訓學員於訓練前及訓練後之成效評估）</w:t>
      </w:r>
    </w:p>
    <w:p w:rsidR="0006529C" w:rsidRPr="00154004" w:rsidRDefault="0006529C" w:rsidP="0006529C">
      <w:pPr>
        <w:spacing w:line="500" w:lineRule="exact"/>
        <w:ind w:leftChars="375" w:left="900"/>
        <w:jc w:val="both"/>
        <w:rPr>
          <w:rFonts w:eastAsia="標楷體"/>
          <w:kern w:val="0"/>
          <w:sz w:val="28"/>
          <w:szCs w:val="28"/>
        </w:rPr>
      </w:pPr>
      <w:r w:rsidRPr="00154004">
        <w:rPr>
          <w:rFonts w:eastAsia="標楷體"/>
          <w:kern w:val="0"/>
          <w:sz w:val="28"/>
          <w:szCs w:val="28"/>
        </w:rPr>
        <w:t>PGY</w:t>
      </w:r>
      <w:r w:rsidR="005601C9">
        <w:rPr>
          <w:rFonts w:eastAsia="標楷體"/>
          <w:kern w:val="0"/>
          <w:sz w:val="28"/>
          <w:szCs w:val="28"/>
        </w:rPr>
        <w:t>學員評估方式分別為</w:t>
      </w:r>
      <w:r w:rsidR="005601C9">
        <w:rPr>
          <w:rFonts w:eastAsia="標楷體" w:hint="eastAsia"/>
          <w:kern w:val="0"/>
          <w:sz w:val="28"/>
          <w:szCs w:val="28"/>
        </w:rPr>
        <w:t xml:space="preserve"> </w:t>
      </w:r>
      <w:r w:rsidR="0054389C">
        <w:rPr>
          <w:rFonts w:eastAsia="標楷體" w:hint="eastAsia"/>
          <w:kern w:val="0"/>
          <w:sz w:val="28"/>
          <w:szCs w:val="28"/>
        </w:rPr>
        <w:t>1</w:t>
      </w:r>
      <w:r w:rsidRPr="00154004">
        <w:rPr>
          <w:rFonts w:eastAsia="標楷體"/>
          <w:kern w:val="0"/>
          <w:sz w:val="28"/>
          <w:szCs w:val="28"/>
        </w:rPr>
        <w:t>.</w:t>
      </w:r>
      <w:r w:rsidRPr="00154004">
        <w:rPr>
          <w:rFonts w:eastAsia="標楷體" w:hint="eastAsia"/>
          <w:kern w:val="0"/>
          <w:sz w:val="28"/>
          <w:szCs w:val="28"/>
        </w:rPr>
        <w:t xml:space="preserve"> </w:t>
      </w:r>
      <w:r w:rsidR="0054389C" w:rsidRPr="0054389C">
        <w:rPr>
          <w:rFonts w:eastAsia="標楷體" w:hint="eastAsia"/>
          <w:kern w:val="0"/>
          <w:sz w:val="28"/>
          <w:szCs w:val="28"/>
        </w:rPr>
        <w:t>六大核心能力</w:t>
      </w:r>
      <w:r w:rsidRPr="00154004">
        <w:rPr>
          <w:rFonts w:eastAsia="標楷體"/>
          <w:kern w:val="0"/>
          <w:sz w:val="28"/>
          <w:szCs w:val="28"/>
        </w:rPr>
        <w:t>期中期末考核表</w:t>
      </w:r>
      <w:r w:rsidR="005601C9" w:rsidRPr="000A4FED">
        <w:rPr>
          <w:rFonts w:eastAsia="標楷體" w:hAnsi="標楷體"/>
          <w:sz w:val="28"/>
          <w:szCs w:val="28"/>
        </w:rPr>
        <w:t>、</w:t>
      </w:r>
      <w:r w:rsidR="0054389C">
        <w:rPr>
          <w:rFonts w:eastAsia="標楷體" w:hint="eastAsia"/>
          <w:kern w:val="0"/>
          <w:sz w:val="28"/>
          <w:szCs w:val="28"/>
        </w:rPr>
        <w:t>2</w:t>
      </w:r>
      <w:r w:rsidRPr="00154004">
        <w:rPr>
          <w:rFonts w:eastAsia="標楷體"/>
          <w:kern w:val="0"/>
          <w:sz w:val="28"/>
          <w:szCs w:val="28"/>
        </w:rPr>
        <w:t>.</w:t>
      </w:r>
      <w:r w:rsidRPr="00154004">
        <w:rPr>
          <w:rFonts w:eastAsia="標楷體" w:hint="eastAsia"/>
          <w:kern w:val="0"/>
          <w:sz w:val="28"/>
          <w:szCs w:val="28"/>
        </w:rPr>
        <w:t xml:space="preserve"> </w:t>
      </w:r>
      <w:r w:rsidRPr="00154004">
        <w:rPr>
          <w:rFonts w:eastAsia="標楷體"/>
          <w:kern w:val="0"/>
          <w:sz w:val="28"/>
          <w:szCs w:val="28"/>
        </w:rPr>
        <w:t>Mini-CEX</w:t>
      </w:r>
      <w:r w:rsidR="005601C9" w:rsidRPr="000A4FED">
        <w:rPr>
          <w:rFonts w:eastAsia="標楷體" w:hAnsi="標楷體"/>
          <w:sz w:val="28"/>
          <w:szCs w:val="28"/>
        </w:rPr>
        <w:t>、</w:t>
      </w:r>
      <w:r w:rsidR="0054389C">
        <w:rPr>
          <w:rFonts w:eastAsia="標楷體" w:hint="eastAsia"/>
          <w:kern w:val="0"/>
          <w:sz w:val="28"/>
          <w:szCs w:val="28"/>
        </w:rPr>
        <w:t>3</w:t>
      </w:r>
      <w:r>
        <w:rPr>
          <w:rFonts w:eastAsia="標楷體" w:hint="eastAsia"/>
          <w:kern w:val="0"/>
          <w:sz w:val="28"/>
          <w:szCs w:val="28"/>
        </w:rPr>
        <w:t>.</w:t>
      </w:r>
      <w:r w:rsidR="005601C9" w:rsidRPr="005601C9">
        <w:rPr>
          <w:rFonts w:eastAsia="標楷體" w:hint="eastAsia"/>
          <w:kern w:val="0"/>
          <w:sz w:val="28"/>
          <w:szCs w:val="28"/>
        </w:rPr>
        <w:t xml:space="preserve"> </w:t>
      </w:r>
      <w:r w:rsidR="005601C9" w:rsidRPr="00154004">
        <w:rPr>
          <w:rFonts w:eastAsia="標楷體" w:hint="eastAsia"/>
          <w:kern w:val="0"/>
          <w:sz w:val="28"/>
          <w:szCs w:val="28"/>
        </w:rPr>
        <w:t>以案例導向之討論</w:t>
      </w:r>
      <w:r w:rsidR="005601C9" w:rsidRPr="00154004">
        <w:rPr>
          <w:rFonts w:eastAsia="標楷體" w:hint="eastAsia"/>
          <w:kern w:val="0"/>
          <w:sz w:val="28"/>
          <w:szCs w:val="28"/>
        </w:rPr>
        <w:t>(</w:t>
      </w:r>
      <w:proofErr w:type="spellStart"/>
      <w:r w:rsidR="005601C9" w:rsidRPr="00154004">
        <w:rPr>
          <w:rFonts w:eastAsia="標楷體" w:hint="eastAsia"/>
          <w:kern w:val="0"/>
          <w:sz w:val="28"/>
          <w:szCs w:val="28"/>
        </w:rPr>
        <w:t>CbD</w:t>
      </w:r>
      <w:proofErr w:type="spellEnd"/>
      <w:r w:rsidR="005601C9" w:rsidRPr="00154004">
        <w:rPr>
          <w:rFonts w:eastAsia="標楷體" w:hint="eastAsia"/>
          <w:kern w:val="0"/>
          <w:sz w:val="28"/>
          <w:szCs w:val="28"/>
        </w:rPr>
        <w:t>)</w:t>
      </w:r>
      <w:r w:rsidR="005601C9" w:rsidRPr="005601C9">
        <w:rPr>
          <w:rFonts w:eastAsia="標楷體" w:hAnsi="標楷體"/>
          <w:sz w:val="28"/>
          <w:szCs w:val="28"/>
        </w:rPr>
        <w:t xml:space="preserve"> </w:t>
      </w:r>
      <w:r w:rsidR="005601C9" w:rsidRPr="000A4FED">
        <w:rPr>
          <w:rFonts w:eastAsia="標楷體" w:hAnsi="標楷體"/>
          <w:sz w:val="28"/>
          <w:szCs w:val="28"/>
        </w:rPr>
        <w:t>、</w:t>
      </w:r>
      <w:r w:rsidR="0054389C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154004">
        <w:rPr>
          <w:rFonts w:eastAsia="標楷體" w:hint="eastAsia"/>
          <w:kern w:val="0"/>
          <w:sz w:val="28"/>
          <w:szCs w:val="28"/>
        </w:rPr>
        <w:t>.</w:t>
      </w:r>
      <w:r w:rsidR="005601C9" w:rsidRPr="005601C9">
        <w:rPr>
          <w:rFonts w:eastAsia="標楷體" w:hint="eastAsia"/>
          <w:kern w:val="0"/>
          <w:sz w:val="28"/>
          <w:szCs w:val="28"/>
        </w:rPr>
        <w:t xml:space="preserve"> </w:t>
      </w:r>
      <w:r w:rsidR="005601C9" w:rsidRPr="00154004">
        <w:rPr>
          <w:rFonts w:eastAsia="標楷體" w:hint="eastAsia"/>
          <w:kern w:val="0"/>
          <w:sz w:val="28"/>
          <w:szCs w:val="28"/>
        </w:rPr>
        <w:t>360</w:t>
      </w:r>
      <w:r w:rsidR="005601C9" w:rsidRPr="00154004">
        <w:rPr>
          <w:rFonts w:eastAsia="標楷體" w:hint="eastAsia"/>
          <w:kern w:val="0"/>
          <w:sz w:val="28"/>
          <w:szCs w:val="28"/>
        </w:rPr>
        <w:t>度評量</w:t>
      </w:r>
      <w:r w:rsidR="005601C9" w:rsidRPr="000A4FED">
        <w:rPr>
          <w:rFonts w:eastAsia="標楷體" w:hAnsi="標楷體"/>
          <w:sz w:val="28"/>
          <w:szCs w:val="28"/>
        </w:rPr>
        <w:t>、</w:t>
      </w:r>
      <w:r w:rsidR="0054389C">
        <w:rPr>
          <w:rFonts w:eastAsia="標楷體" w:hint="eastAsia"/>
          <w:kern w:val="0"/>
          <w:sz w:val="28"/>
          <w:szCs w:val="28"/>
        </w:rPr>
        <w:t>5</w:t>
      </w:r>
      <w:r w:rsidRPr="00154004">
        <w:rPr>
          <w:rFonts w:eastAsia="標楷體" w:hint="eastAsia"/>
          <w:kern w:val="0"/>
          <w:sz w:val="28"/>
          <w:szCs w:val="28"/>
        </w:rPr>
        <w:t>.</w:t>
      </w:r>
      <w:r w:rsidRPr="00154004">
        <w:rPr>
          <w:rFonts w:eastAsia="標楷體"/>
          <w:kern w:val="0"/>
          <w:sz w:val="28"/>
          <w:szCs w:val="28"/>
        </w:rPr>
        <w:t>考試</w:t>
      </w:r>
      <w:r w:rsidR="005601C9" w:rsidRPr="000A6DF0">
        <w:rPr>
          <w:rFonts w:eastAsia="標楷體" w:hAnsi="標楷體"/>
          <w:sz w:val="28"/>
          <w:szCs w:val="28"/>
        </w:rPr>
        <w:t>。</w:t>
      </w:r>
      <w:r w:rsidRPr="00154004">
        <w:rPr>
          <w:rFonts w:eastAsia="標楷體"/>
          <w:kern w:val="0"/>
          <w:sz w:val="28"/>
          <w:szCs w:val="28"/>
        </w:rPr>
        <w:t>內容針對基本課</w:t>
      </w:r>
      <w:r w:rsidR="005601C9">
        <w:rPr>
          <w:rFonts w:eastAsia="標楷體" w:hint="eastAsia"/>
          <w:kern w:val="0"/>
          <w:sz w:val="28"/>
          <w:szCs w:val="28"/>
        </w:rPr>
        <w:t>筆試</w:t>
      </w:r>
      <w:r w:rsidRPr="00154004">
        <w:rPr>
          <w:rFonts w:eastAsia="標楷體"/>
          <w:kern w:val="0"/>
          <w:sz w:val="28"/>
          <w:szCs w:val="28"/>
        </w:rPr>
        <w:t>程及核心</w:t>
      </w:r>
      <w:r w:rsidRPr="00154004">
        <w:rPr>
          <w:rFonts w:eastAsia="標楷體" w:hint="eastAsia"/>
          <w:kern w:val="0"/>
          <w:sz w:val="28"/>
          <w:szCs w:val="28"/>
        </w:rPr>
        <w:t>課</w:t>
      </w:r>
      <w:r w:rsidRPr="00154004">
        <w:rPr>
          <w:rFonts w:eastAsia="標楷體"/>
          <w:kern w:val="0"/>
          <w:sz w:val="28"/>
          <w:szCs w:val="28"/>
        </w:rPr>
        <w:t>程出題，當天成績不及格者需再進行輔導。</w:t>
      </w:r>
    </w:p>
    <w:p w:rsidR="0006529C" w:rsidRDefault="005601C9" w:rsidP="0006529C">
      <w:pPr>
        <w:numPr>
          <w:ilvl w:val="2"/>
          <w:numId w:val="11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54389C">
        <w:rPr>
          <w:rFonts w:eastAsia="標楷體" w:hint="eastAsia"/>
          <w:kern w:val="0"/>
          <w:sz w:val="28"/>
          <w:szCs w:val="28"/>
        </w:rPr>
        <w:t>六大核心能力</w:t>
      </w:r>
      <w:r w:rsidRPr="00154004">
        <w:rPr>
          <w:rFonts w:eastAsia="標楷體"/>
          <w:kern w:val="0"/>
          <w:sz w:val="28"/>
          <w:szCs w:val="28"/>
        </w:rPr>
        <w:t>期中期末考核表</w:t>
      </w:r>
      <w:r w:rsidR="0006529C" w:rsidRPr="00DB0C8D">
        <w:rPr>
          <w:rFonts w:eastAsia="標楷體"/>
          <w:kern w:val="0"/>
          <w:sz w:val="28"/>
          <w:szCs w:val="28"/>
        </w:rPr>
        <w:t>：學習</w:t>
      </w:r>
      <w:r>
        <w:rPr>
          <w:rFonts w:eastAsia="標楷體" w:hint="eastAsia"/>
          <w:kern w:val="0"/>
          <w:sz w:val="28"/>
          <w:szCs w:val="28"/>
        </w:rPr>
        <w:t>期</w:t>
      </w:r>
      <w:r w:rsidRPr="00154004">
        <w:rPr>
          <w:rFonts w:eastAsia="標楷體"/>
          <w:kern w:val="0"/>
          <w:sz w:val="28"/>
          <w:szCs w:val="28"/>
        </w:rPr>
        <w:t>中</w:t>
      </w:r>
      <w:r>
        <w:rPr>
          <w:rFonts w:eastAsia="標楷體" w:hint="eastAsia"/>
          <w:kern w:val="0"/>
          <w:sz w:val="28"/>
          <w:szCs w:val="28"/>
        </w:rPr>
        <w:t>及</w:t>
      </w:r>
      <w:r w:rsidRPr="00154004">
        <w:rPr>
          <w:rFonts w:eastAsia="標楷體"/>
          <w:kern w:val="0"/>
          <w:sz w:val="28"/>
          <w:szCs w:val="28"/>
        </w:rPr>
        <w:t>期末</w:t>
      </w:r>
      <w:r w:rsidR="0006529C" w:rsidRPr="00DB0C8D">
        <w:rPr>
          <w:rFonts w:eastAsia="標楷體"/>
          <w:kern w:val="0"/>
          <w:sz w:val="28"/>
          <w:szCs w:val="28"/>
        </w:rPr>
        <w:t>，臨床教師</w:t>
      </w:r>
      <w:r w:rsidRPr="00DB0C8D">
        <w:rPr>
          <w:rFonts w:eastAsia="標楷體"/>
          <w:kern w:val="0"/>
          <w:sz w:val="28"/>
          <w:szCs w:val="28"/>
        </w:rPr>
        <w:t>針對</w:t>
      </w:r>
      <w:r w:rsidRPr="00BE7A27">
        <w:rPr>
          <w:rFonts w:eastAsia="標楷體" w:hAnsi="標楷體" w:hint="eastAsia"/>
          <w:sz w:val="28"/>
          <w:szCs w:val="28"/>
        </w:rPr>
        <w:t>六大核心能</w:t>
      </w:r>
      <w:r w:rsidRPr="00FD2589">
        <w:rPr>
          <w:rFonts w:eastAsia="標楷體" w:hint="eastAsia"/>
          <w:kern w:val="0"/>
          <w:sz w:val="28"/>
          <w:szCs w:val="28"/>
        </w:rPr>
        <w:t>力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FD2589">
        <w:rPr>
          <w:rFonts w:eastAsia="標楷體" w:hint="eastAsia"/>
          <w:kern w:val="0"/>
          <w:sz w:val="28"/>
          <w:szCs w:val="28"/>
        </w:rPr>
        <w:t>(</w:t>
      </w:r>
      <w:r w:rsidRPr="00FD2589">
        <w:rPr>
          <w:rFonts w:eastAsia="標楷體" w:hint="eastAsia"/>
          <w:kern w:val="0"/>
          <w:sz w:val="28"/>
          <w:szCs w:val="28"/>
        </w:rPr>
        <w:t>醫學知識、人際及溝通技能、制度下之臨床工作、病人照顧、從工作中學習、專業素養</w:t>
      </w:r>
      <w:r>
        <w:rPr>
          <w:rFonts w:eastAsia="標楷體" w:hint="eastAsia"/>
          <w:kern w:val="0"/>
          <w:sz w:val="28"/>
          <w:szCs w:val="28"/>
        </w:rPr>
        <w:t xml:space="preserve">) </w:t>
      </w:r>
      <w:r w:rsidRPr="00DB0C8D">
        <w:rPr>
          <w:rFonts w:eastAsia="標楷體"/>
          <w:kern w:val="0"/>
          <w:sz w:val="28"/>
          <w:szCs w:val="28"/>
        </w:rPr>
        <w:t>對</w:t>
      </w:r>
      <w:r>
        <w:rPr>
          <w:rFonts w:eastAsia="標楷體" w:hint="eastAsia"/>
          <w:kern w:val="0"/>
          <w:sz w:val="28"/>
          <w:szCs w:val="28"/>
        </w:rPr>
        <w:t>學員進行評量</w:t>
      </w:r>
      <w:r w:rsidR="0006529C" w:rsidRPr="00DB0C8D">
        <w:rPr>
          <w:rFonts w:eastAsia="標楷體"/>
          <w:kern w:val="0"/>
          <w:sz w:val="28"/>
          <w:szCs w:val="28"/>
        </w:rPr>
        <w:t>。</w:t>
      </w:r>
    </w:p>
    <w:p w:rsidR="005601C9" w:rsidRDefault="005601C9" w:rsidP="005601C9">
      <w:pPr>
        <w:numPr>
          <w:ilvl w:val="2"/>
          <w:numId w:val="11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DB0C8D">
        <w:rPr>
          <w:rFonts w:eastAsia="標楷體"/>
          <w:kern w:val="0"/>
          <w:sz w:val="28"/>
          <w:szCs w:val="28"/>
        </w:rPr>
        <w:t>Mini-CEX</w:t>
      </w:r>
      <w:r w:rsidRPr="00DB0C8D">
        <w:rPr>
          <w:rFonts w:eastAsia="標楷體"/>
          <w:kern w:val="0"/>
          <w:sz w:val="28"/>
          <w:szCs w:val="28"/>
        </w:rPr>
        <w:t>：每</w:t>
      </w:r>
      <w:r>
        <w:rPr>
          <w:rFonts w:eastAsia="標楷體" w:hint="eastAsia"/>
          <w:kern w:val="0"/>
          <w:sz w:val="28"/>
          <w:szCs w:val="28"/>
        </w:rPr>
        <w:t>2</w:t>
      </w:r>
      <w:proofErr w:type="gramStart"/>
      <w:r w:rsidRPr="00DB0C8D">
        <w:rPr>
          <w:rFonts w:eastAsia="標楷體"/>
          <w:kern w:val="0"/>
          <w:sz w:val="28"/>
          <w:szCs w:val="28"/>
        </w:rPr>
        <w:t>週</w:t>
      </w:r>
      <w:proofErr w:type="gramEnd"/>
      <w:r>
        <w:rPr>
          <w:rFonts w:eastAsia="標楷體" w:hint="eastAsia"/>
          <w:kern w:val="0"/>
          <w:sz w:val="28"/>
          <w:szCs w:val="28"/>
        </w:rPr>
        <w:t>1</w:t>
      </w:r>
      <w:r w:rsidRPr="00DB0C8D">
        <w:rPr>
          <w:rFonts w:eastAsia="標楷體"/>
          <w:kern w:val="0"/>
          <w:sz w:val="28"/>
          <w:szCs w:val="28"/>
        </w:rPr>
        <w:t>次，臨床教師</w:t>
      </w:r>
      <w:r w:rsidR="00D24A73">
        <w:rPr>
          <w:rFonts w:eastAsia="標楷體" w:hint="eastAsia"/>
          <w:kern w:val="0"/>
          <w:sz w:val="28"/>
          <w:szCs w:val="28"/>
        </w:rPr>
        <w:t>對</w:t>
      </w:r>
      <w:r w:rsidRPr="000A6DF0">
        <w:rPr>
          <w:rFonts w:eastAsia="標楷體" w:hAnsi="標楷體"/>
          <w:sz w:val="28"/>
          <w:szCs w:val="28"/>
        </w:rPr>
        <w:t>PGY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受訓學員</w:t>
      </w:r>
      <w:r w:rsidRPr="00DB0C8D">
        <w:rPr>
          <w:rFonts w:eastAsia="標楷體"/>
          <w:kern w:val="0"/>
          <w:sz w:val="28"/>
          <w:szCs w:val="28"/>
        </w:rPr>
        <w:t>進行</w:t>
      </w:r>
      <w:r w:rsidRPr="00DB0C8D">
        <w:rPr>
          <w:rFonts w:eastAsia="標楷體"/>
          <w:kern w:val="0"/>
          <w:sz w:val="28"/>
          <w:szCs w:val="28"/>
        </w:rPr>
        <w:t xml:space="preserve"> Mini-CEX </w:t>
      </w:r>
      <w:r w:rsidRPr="00DB0C8D">
        <w:rPr>
          <w:rFonts w:eastAsia="標楷體"/>
          <w:kern w:val="0"/>
          <w:sz w:val="28"/>
          <w:szCs w:val="28"/>
        </w:rPr>
        <w:t>評量。</w:t>
      </w:r>
      <w:r w:rsidRPr="00DB0C8D">
        <w:rPr>
          <w:rFonts w:eastAsia="標楷體"/>
          <w:kern w:val="0"/>
          <w:sz w:val="28"/>
          <w:szCs w:val="28"/>
        </w:rPr>
        <w:t>Mini-CEX</w:t>
      </w:r>
      <w:r w:rsidRPr="00DB0C8D">
        <w:rPr>
          <w:rFonts w:eastAsia="標楷體"/>
          <w:kern w:val="0"/>
          <w:sz w:val="28"/>
          <w:szCs w:val="28"/>
        </w:rPr>
        <w:t>評量表包括七大項：醫療面談、身體檢查、人道專業、臨床判斷、諮商衛教、組織效能、整體適任。每</w:t>
      </w:r>
      <w:proofErr w:type="gramStart"/>
      <w:r w:rsidRPr="00DB0C8D">
        <w:rPr>
          <w:rFonts w:eastAsia="標楷體"/>
          <w:kern w:val="0"/>
          <w:sz w:val="28"/>
          <w:szCs w:val="28"/>
        </w:rPr>
        <w:t>個</w:t>
      </w:r>
      <w:proofErr w:type="gramEnd"/>
      <w:r w:rsidRPr="00DB0C8D">
        <w:rPr>
          <w:rFonts w:eastAsia="標楷體"/>
          <w:kern w:val="0"/>
          <w:sz w:val="28"/>
          <w:szCs w:val="28"/>
        </w:rPr>
        <w:t>項目皆</w:t>
      </w:r>
      <w:proofErr w:type="gramStart"/>
      <w:r w:rsidRPr="00DB0C8D">
        <w:rPr>
          <w:rFonts w:eastAsia="標楷體"/>
          <w:kern w:val="0"/>
          <w:sz w:val="28"/>
          <w:szCs w:val="28"/>
        </w:rPr>
        <w:t>採</w:t>
      </w:r>
      <w:proofErr w:type="gramEnd"/>
      <w:r w:rsidRPr="00DB0C8D">
        <w:rPr>
          <w:rFonts w:eastAsia="標楷體"/>
          <w:kern w:val="0"/>
          <w:sz w:val="28"/>
          <w:szCs w:val="28"/>
        </w:rPr>
        <w:t>九級計分評量：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B0C8D">
        <w:rPr>
          <w:rFonts w:eastAsia="標楷體"/>
          <w:kern w:val="0"/>
          <w:sz w:val="28"/>
          <w:szCs w:val="28"/>
        </w:rPr>
        <w:t>1-3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B0C8D">
        <w:rPr>
          <w:rFonts w:eastAsia="標楷體"/>
          <w:kern w:val="0"/>
          <w:sz w:val="28"/>
          <w:szCs w:val="28"/>
        </w:rPr>
        <w:t>級表示學員操作有待加強；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B0C8D">
        <w:rPr>
          <w:rFonts w:eastAsia="標楷體"/>
          <w:kern w:val="0"/>
          <w:sz w:val="28"/>
          <w:szCs w:val="28"/>
        </w:rPr>
        <w:t>4-6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B0C8D">
        <w:rPr>
          <w:rFonts w:eastAsia="標楷體"/>
          <w:kern w:val="0"/>
          <w:sz w:val="28"/>
          <w:szCs w:val="28"/>
        </w:rPr>
        <w:t>級表示尚可；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B0C8D">
        <w:rPr>
          <w:rFonts w:eastAsia="標楷體"/>
          <w:kern w:val="0"/>
          <w:sz w:val="28"/>
          <w:szCs w:val="28"/>
        </w:rPr>
        <w:t>7-9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B0C8D">
        <w:rPr>
          <w:rFonts w:eastAsia="標楷體"/>
          <w:kern w:val="0"/>
          <w:sz w:val="28"/>
          <w:szCs w:val="28"/>
        </w:rPr>
        <w:t>級表示優良。臨床教師觀察</w:t>
      </w:r>
      <w:r>
        <w:rPr>
          <w:rFonts w:eastAsia="標楷體" w:hAnsi="標楷體" w:hint="eastAsia"/>
          <w:sz w:val="28"/>
          <w:szCs w:val="28"/>
        </w:rPr>
        <w:t>受訓學員</w:t>
      </w:r>
      <w:r w:rsidRPr="00DB0C8D">
        <w:rPr>
          <w:rFonts w:eastAsia="標楷體"/>
          <w:kern w:val="0"/>
          <w:sz w:val="28"/>
          <w:szCs w:val="28"/>
        </w:rPr>
        <w:t>，評量結束後，臨床教師須將評語記錄於評估表。指導教師針對內容評語與簽署。</w:t>
      </w:r>
    </w:p>
    <w:p w:rsidR="005601C9" w:rsidRDefault="005601C9" w:rsidP="005601C9">
      <w:pPr>
        <w:numPr>
          <w:ilvl w:val="2"/>
          <w:numId w:val="11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B71FD1">
        <w:rPr>
          <w:rFonts w:eastAsia="標楷體" w:hAnsi="標楷體" w:hint="eastAsia"/>
          <w:sz w:val="28"/>
          <w:szCs w:val="28"/>
        </w:rPr>
        <w:t>案例導向討論</w:t>
      </w:r>
      <w:r>
        <w:rPr>
          <w:rFonts w:eastAsia="標楷體" w:hAnsi="標楷體" w:hint="eastAsia"/>
          <w:sz w:val="28"/>
          <w:szCs w:val="28"/>
        </w:rPr>
        <w:t xml:space="preserve"> (</w:t>
      </w:r>
      <w:proofErr w:type="spellStart"/>
      <w:r>
        <w:rPr>
          <w:rFonts w:eastAsia="標楷體" w:hAnsi="標楷體" w:hint="eastAsia"/>
          <w:sz w:val="28"/>
          <w:szCs w:val="28"/>
        </w:rPr>
        <w:t>CbD</w:t>
      </w:r>
      <w:proofErr w:type="spellEnd"/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：每月舉辦一次。</w:t>
      </w:r>
      <w:r>
        <w:rPr>
          <w:rFonts w:eastAsia="標楷體" w:hint="eastAsia"/>
          <w:sz w:val="28"/>
          <w:szCs w:val="28"/>
        </w:rPr>
        <w:t>評量項目共計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項具體評量項目加以評分：</w:t>
      </w:r>
      <w:r w:rsidRPr="00461F85">
        <w:rPr>
          <w:rFonts w:eastAsia="標楷體" w:hint="eastAsia"/>
          <w:sz w:val="28"/>
          <w:szCs w:val="28"/>
        </w:rPr>
        <w:t>病</w:t>
      </w:r>
      <w:r>
        <w:rPr>
          <w:rFonts w:eastAsia="標楷體" w:hint="eastAsia"/>
          <w:sz w:val="28"/>
          <w:szCs w:val="28"/>
        </w:rPr>
        <w:t>理</w:t>
      </w:r>
      <w:r w:rsidRPr="00461F85">
        <w:rPr>
          <w:rFonts w:eastAsia="標楷體" w:hint="eastAsia"/>
          <w:sz w:val="28"/>
          <w:szCs w:val="28"/>
        </w:rPr>
        <w:t>紀錄、</w:t>
      </w:r>
      <w:r>
        <w:rPr>
          <w:rFonts w:eastAsia="標楷體" w:hint="eastAsia"/>
          <w:sz w:val="28"/>
          <w:szCs w:val="28"/>
        </w:rPr>
        <w:t>標本評估</w:t>
      </w:r>
      <w:r w:rsidRPr="00461F85">
        <w:rPr>
          <w:rFonts w:eastAsia="標楷體" w:hint="eastAsia"/>
          <w:sz w:val="28"/>
          <w:szCs w:val="28"/>
        </w:rPr>
        <w:t>、檢查及其</w:t>
      </w:r>
      <w:r w:rsidRPr="00461F85">
        <w:rPr>
          <w:rFonts w:eastAsia="標楷體" w:hint="eastAsia"/>
          <w:sz w:val="28"/>
          <w:szCs w:val="28"/>
        </w:rPr>
        <w:lastRenderedPageBreak/>
        <w:t>相關性、</w:t>
      </w:r>
      <w:r>
        <w:rPr>
          <w:rFonts w:eastAsia="標楷體" w:hint="eastAsia"/>
          <w:sz w:val="28"/>
          <w:szCs w:val="28"/>
        </w:rPr>
        <w:t>病理專業能力</w:t>
      </w:r>
      <w:r w:rsidRPr="00461F8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於每</w:t>
      </w:r>
      <w:proofErr w:type="gramStart"/>
      <w:r>
        <w:rPr>
          <w:rFonts w:eastAsia="標楷體" w:hint="eastAsia"/>
          <w:sz w:val="28"/>
          <w:szCs w:val="28"/>
        </w:rPr>
        <w:t>個</w:t>
      </w:r>
      <w:proofErr w:type="gramEnd"/>
      <w:r>
        <w:rPr>
          <w:rFonts w:eastAsia="標楷體" w:hint="eastAsia"/>
          <w:sz w:val="28"/>
          <w:szCs w:val="28"/>
        </w:rPr>
        <w:t>個案提問時立刻進行回饋。每位</w:t>
      </w:r>
      <w:r>
        <w:rPr>
          <w:rFonts w:eastAsia="標楷體" w:hAnsi="標楷體" w:hint="eastAsia"/>
          <w:sz w:val="28"/>
          <w:szCs w:val="28"/>
        </w:rPr>
        <w:t>受訓學員</w:t>
      </w:r>
      <w:r>
        <w:rPr>
          <w:rFonts w:eastAsia="標楷體" w:hint="eastAsia"/>
          <w:sz w:val="28"/>
          <w:szCs w:val="28"/>
        </w:rPr>
        <w:t>測驗時間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分鐘</w:t>
      </w:r>
      <w:r>
        <w:rPr>
          <w:rFonts w:eastAsia="標楷體" w:hint="eastAsia"/>
          <w:sz w:val="28"/>
          <w:szCs w:val="28"/>
        </w:rPr>
        <w:t xml:space="preserve"> 5</w:t>
      </w:r>
      <w:r>
        <w:rPr>
          <w:rFonts w:eastAsia="標楷體" w:hint="eastAsia"/>
          <w:sz w:val="28"/>
          <w:szCs w:val="28"/>
        </w:rPr>
        <w:t>分鐘學員摘要報告個案、</w:t>
      </w:r>
      <w:r>
        <w:rPr>
          <w:rFonts w:eastAsia="標楷體" w:hint="eastAsia"/>
          <w:sz w:val="28"/>
          <w:szCs w:val="28"/>
        </w:rPr>
        <w:t>13</w:t>
      </w:r>
      <w:r>
        <w:rPr>
          <w:rFonts w:eastAsia="標楷體" w:hint="eastAsia"/>
          <w:sz w:val="28"/>
          <w:szCs w:val="28"/>
        </w:rPr>
        <w:t>分鐘由測驗指導教師提問、最後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分鐘由教師小組討論及評量，學員亦互相評量同儕。</w:t>
      </w:r>
    </w:p>
    <w:p w:rsidR="0006529C" w:rsidRDefault="005601C9" w:rsidP="0006529C">
      <w:pPr>
        <w:numPr>
          <w:ilvl w:val="2"/>
          <w:numId w:val="11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154004">
        <w:rPr>
          <w:rFonts w:eastAsia="標楷體" w:hint="eastAsia"/>
          <w:kern w:val="0"/>
          <w:sz w:val="28"/>
          <w:szCs w:val="28"/>
        </w:rPr>
        <w:t>360</w:t>
      </w:r>
      <w:r w:rsidRPr="00154004">
        <w:rPr>
          <w:rFonts w:eastAsia="標楷體" w:hint="eastAsia"/>
          <w:kern w:val="0"/>
          <w:sz w:val="28"/>
          <w:szCs w:val="28"/>
        </w:rPr>
        <w:t>度評量</w:t>
      </w:r>
      <w:r w:rsidR="0006529C" w:rsidRPr="00DB0C8D">
        <w:rPr>
          <w:rFonts w:eastAsia="標楷體"/>
          <w:kern w:val="0"/>
          <w:sz w:val="28"/>
          <w:szCs w:val="28"/>
        </w:rPr>
        <w:t>：</w:t>
      </w:r>
      <w:r w:rsidR="00D24A73">
        <w:rPr>
          <w:rFonts w:eastAsia="標楷體" w:hint="eastAsia"/>
          <w:kern w:val="0"/>
          <w:sz w:val="28"/>
          <w:szCs w:val="28"/>
        </w:rPr>
        <w:t>每月</w:t>
      </w:r>
      <w:r w:rsidR="00D24A73" w:rsidRPr="00DB0C8D">
        <w:rPr>
          <w:rFonts w:eastAsia="標楷體"/>
          <w:kern w:val="0"/>
          <w:sz w:val="28"/>
          <w:szCs w:val="28"/>
        </w:rPr>
        <w:t>對</w:t>
      </w:r>
      <w:r w:rsidR="0006529C">
        <w:rPr>
          <w:rFonts w:eastAsia="標楷體" w:hAnsi="標楷體" w:hint="eastAsia"/>
          <w:sz w:val="28"/>
          <w:szCs w:val="28"/>
        </w:rPr>
        <w:t>受訓學員</w:t>
      </w:r>
      <w:r w:rsidR="0006529C">
        <w:rPr>
          <w:rFonts w:eastAsia="標楷體" w:hint="eastAsia"/>
          <w:kern w:val="0"/>
          <w:sz w:val="28"/>
          <w:szCs w:val="28"/>
        </w:rPr>
        <w:t>進行</w:t>
      </w:r>
      <w:r w:rsidR="00D24A73" w:rsidRPr="00154004">
        <w:rPr>
          <w:rFonts w:eastAsia="標楷體" w:hint="eastAsia"/>
          <w:kern w:val="0"/>
          <w:sz w:val="28"/>
          <w:szCs w:val="28"/>
        </w:rPr>
        <w:t>360</w:t>
      </w:r>
      <w:r w:rsidR="00D24A73" w:rsidRPr="00154004">
        <w:rPr>
          <w:rFonts w:eastAsia="標楷體" w:hint="eastAsia"/>
          <w:kern w:val="0"/>
          <w:sz w:val="28"/>
          <w:szCs w:val="28"/>
        </w:rPr>
        <w:t>度評量</w:t>
      </w:r>
      <w:r w:rsidR="00D24A73" w:rsidRPr="00DB0C8D">
        <w:rPr>
          <w:rFonts w:eastAsia="標楷體"/>
          <w:kern w:val="0"/>
          <w:sz w:val="28"/>
          <w:szCs w:val="28"/>
        </w:rPr>
        <w:t>，</w:t>
      </w:r>
      <w:r w:rsidR="00D24A73" w:rsidRPr="001D57A2">
        <w:rPr>
          <w:rFonts w:eastAsia="標楷體" w:hint="eastAsia"/>
          <w:sz w:val="28"/>
          <w:szCs w:val="28"/>
        </w:rPr>
        <w:t>包含</w:t>
      </w:r>
      <w:r w:rsidR="00D24A73" w:rsidRPr="001D57A2">
        <w:rPr>
          <w:rFonts w:eastAsia="標楷體" w:hint="eastAsia"/>
          <w:sz w:val="28"/>
          <w:szCs w:val="28"/>
        </w:rPr>
        <w:t>PGY</w:t>
      </w:r>
      <w:r w:rsidR="00D24A73">
        <w:rPr>
          <w:rFonts w:eastAsia="標楷體" w:hint="eastAsia"/>
          <w:sz w:val="28"/>
          <w:szCs w:val="28"/>
        </w:rPr>
        <w:t xml:space="preserve"> </w:t>
      </w:r>
      <w:r w:rsidR="00D24A73">
        <w:rPr>
          <w:rFonts w:eastAsia="標楷體" w:hAnsi="標楷體" w:hint="eastAsia"/>
          <w:sz w:val="28"/>
          <w:szCs w:val="28"/>
        </w:rPr>
        <w:t>受訓學員</w:t>
      </w:r>
      <w:r w:rsidR="00D24A73" w:rsidRPr="001D57A2">
        <w:rPr>
          <w:rFonts w:eastAsia="標楷體" w:hint="eastAsia"/>
          <w:sz w:val="28"/>
          <w:szCs w:val="28"/>
        </w:rPr>
        <w:t>自評、</w:t>
      </w:r>
      <w:r w:rsidR="00D24A73" w:rsidRPr="001D57A2">
        <w:rPr>
          <w:rFonts w:eastAsia="標楷體" w:hint="eastAsia"/>
          <w:sz w:val="28"/>
          <w:szCs w:val="28"/>
        </w:rPr>
        <w:t>PGY</w:t>
      </w:r>
      <w:r w:rsidR="00D24A73">
        <w:rPr>
          <w:rFonts w:eastAsia="標楷體" w:hint="eastAsia"/>
          <w:sz w:val="28"/>
          <w:szCs w:val="28"/>
        </w:rPr>
        <w:t xml:space="preserve"> </w:t>
      </w:r>
      <w:r w:rsidR="00D24A73">
        <w:rPr>
          <w:rFonts w:eastAsia="標楷體" w:hAnsi="標楷體" w:hint="eastAsia"/>
          <w:sz w:val="28"/>
          <w:szCs w:val="28"/>
        </w:rPr>
        <w:t>受訓</w:t>
      </w:r>
      <w:proofErr w:type="gramStart"/>
      <w:r w:rsidR="00D24A73">
        <w:rPr>
          <w:rFonts w:eastAsia="標楷體" w:hAnsi="標楷體" w:hint="eastAsia"/>
          <w:sz w:val="28"/>
          <w:szCs w:val="28"/>
        </w:rPr>
        <w:t>學員</w:t>
      </w:r>
      <w:r w:rsidR="00D24A73" w:rsidRPr="001D57A2">
        <w:rPr>
          <w:rFonts w:eastAsia="標楷體" w:hint="eastAsia"/>
          <w:sz w:val="28"/>
          <w:szCs w:val="28"/>
        </w:rPr>
        <w:t>互評</w:t>
      </w:r>
      <w:proofErr w:type="gramEnd"/>
      <w:r w:rsidR="00D24A73" w:rsidRPr="001D57A2">
        <w:rPr>
          <w:rFonts w:eastAsia="標楷體" w:hint="eastAsia"/>
          <w:sz w:val="28"/>
          <w:szCs w:val="28"/>
        </w:rPr>
        <w:t>、主治醫師對</w:t>
      </w:r>
      <w:r w:rsidR="00D24A73" w:rsidRPr="001D57A2">
        <w:rPr>
          <w:rFonts w:eastAsia="標楷體" w:hint="eastAsia"/>
          <w:sz w:val="28"/>
          <w:szCs w:val="28"/>
        </w:rPr>
        <w:t>PGY</w:t>
      </w:r>
      <w:r w:rsidR="00D24A73">
        <w:rPr>
          <w:rFonts w:eastAsia="標楷體" w:hint="eastAsia"/>
          <w:sz w:val="28"/>
          <w:szCs w:val="28"/>
        </w:rPr>
        <w:t xml:space="preserve"> </w:t>
      </w:r>
      <w:r w:rsidR="00D24A73">
        <w:rPr>
          <w:rFonts w:eastAsia="標楷體" w:hAnsi="標楷體" w:hint="eastAsia"/>
          <w:sz w:val="28"/>
          <w:szCs w:val="28"/>
        </w:rPr>
        <w:t>受訓學員</w:t>
      </w:r>
      <w:r w:rsidR="00D24A73" w:rsidRPr="001D57A2">
        <w:rPr>
          <w:rFonts w:eastAsia="標楷體" w:hint="eastAsia"/>
          <w:sz w:val="28"/>
          <w:szCs w:val="28"/>
        </w:rPr>
        <w:t>評分、</w:t>
      </w:r>
      <w:proofErr w:type="gramStart"/>
      <w:r w:rsidR="00D24A73">
        <w:rPr>
          <w:rFonts w:eastAsia="標楷體" w:hint="eastAsia"/>
          <w:sz w:val="28"/>
          <w:szCs w:val="28"/>
        </w:rPr>
        <w:t>醫</w:t>
      </w:r>
      <w:proofErr w:type="gramEnd"/>
      <w:r w:rsidR="00D24A73">
        <w:rPr>
          <w:rFonts w:eastAsia="標楷體" w:hint="eastAsia"/>
          <w:sz w:val="28"/>
          <w:szCs w:val="28"/>
        </w:rPr>
        <w:t>檢</w:t>
      </w:r>
      <w:r w:rsidR="00D24A73" w:rsidRPr="001D57A2">
        <w:rPr>
          <w:rFonts w:eastAsia="標楷體" w:hint="eastAsia"/>
          <w:sz w:val="28"/>
          <w:szCs w:val="28"/>
        </w:rPr>
        <w:t>人員對</w:t>
      </w:r>
      <w:r w:rsidR="00D24A73" w:rsidRPr="001D57A2">
        <w:rPr>
          <w:rFonts w:eastAsia="標楷體" w:hint="eastAsia"/>
          <w:sz w:val="28"/>
          <w:szCs w:val="28"/>
        </w:rPr>
        <w:t>PGY</w:t>
      </w:r>
      <w:r w:rsidR="00D24A73">
        <w:rPr>
          <w:rFonts w:eastAsia="標楷體" w:hint="eastAsia"/>
          <w:sz w:val="28"/>
          <w:szCs w:val="28"/>
        </w:rPr>
        <w:t xml:space="preserve"> </w:t>
      </w:r>
      <w:r w:rsidR="00D24A73">
        <w:rPr>
          <w:rFonts w:eastAsia="標楷體" w:hAnsi="標楷體" w:hint="eastAsia"/>
          <w:sz w:val="28"/>
          <w:szCs w:val="28"/>
        </w:rPr>
        <w:t>受訓學員</w:t>
      </w:r>
      <w:r w:rsidR="00D24A73" w:rsidRPr="001D57A2">
        <w:rPr>
          <w:rFonts w:eastAsia="標楷體" w:hint="eastAsia"/>
          <w:sz w:val="28"/>
          <w:szCs w:val="28"/>
        </w:rPr>
        <w:t>評分。</w:t>
      </w:r>
      <w:r w:rsidR="0006529C" w:rsidRPr="00DB0C8D">
        <w:rPr>
          <w:rFonts w:eastAsia="標楷體"/>
          <w:kern w:val="0"/>
          <w:sz w:val="28"/>
          <w:szCs w:val="28"/>
        </w:rPr>
        <w:t>。</w:t>
      </w:r>
    </w:p>
    <w:p w:rsidR="0006529C" w:rsidRDefault="0006529C" w:rsidP="0006529C">
      <w:pPr>
        <w:numPr>
          <w:ilvl w:val="2"/>
          <w:numId w:val="11"/>
        </w:numPr>
        <w:snapToGrid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141F68">
        <w:rPr>
          <w:rFonts w:eastAsia="標楷體"/>
          <w:kern w:val="0"/>
          <w:sz w:val="28"/>
          <w:szCs w:val="28"/>
        </w:rPr>
        <w:t>筆試：每月底</w:t>
      </w:r>
      <w:r>
        <w:rPr>
          <w:rFonts w:eastAsia="標楷體" w:hAnsi="標楷體" w:hint="eastAsia"/>
          <w:sz w:val="28"/>
          <w:szCs w:val="28"/>
        </w:rPr>
        <w:t>受訓學員</w:t>
      </w:r>
      <w:r w:rsidRPr="00141F68">
        <w:rPr>
          <w:rFonts w:eastAsia="標楷體"/>
          <w:kern w:val="0"/>
          <w:sz w:val="28"/>
          <w:szCs w:val="28"/>
        </w:rPr>
        <w:t>針對核心及基本課程實施筆試。</w:t>
      </w:r>
    </w:p>
    <w:p w:rsidR="0006529C" w:rsidRPr="00B77943" w:rsidRDefault="0006529C" w:rsidP="00B77943">
      <w:pPr>
        <w:pStyle w:val="a7"/>
        <w:numPr>
          <w:ilvl w:val="2"/>
          <w:numId w:val="11"/>
        </w:numPr>
        <w:snapToGrid w:val="0"/>
        <w:spacing w:line="50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B77943">
        <w:rPr>
          <w:rFonts w:eastAsia="標楷體" w:hint="eastAsia"/>
          <w:sz w:val="28"/>
          <w:szCs w:val="28"/>
        </w:rPr>
        <w:t>各項評量方法及實施頻率</w:t>
      </w:r>
      <w:r w:rsidR="00B77943">
        <w:rPr>
          <w:rFonts w:eastAsia="標楷體" w:hint="eastAsia"/>
          <w:sz w:val="28"/>
          <w:szCs w:val="28"/>
        </w:rPr>
        <w:t>:</w:t>
      </w:r>
    </w:p>
    <w:p w:rsidR="00B77943" w:rsidRPr="00B77943" w:rsidRDefault="00B77943" w:rsidP="00B77943">
      <w:pPr>
        <w:pStyle w:val="a7"/>
        <w:snapToGrid w:val="0"/>
        <w:spacing w:line="500" w:lineRule="exact"/>
        <w:ind w:leftChars="0" w:left="1191"/>
        <w:jc w:val="both"/>
        <w:rPr>
          <w:rFonts w:eastAsia="標楷體"/>
          <w:kern w:val="0"/>
          <w:sz w:val="28"/>
          <w:szCs w:val="2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1585"/>
        <w:gridCol w:w="4293"/>
      </w:tblGrid>
      <w:tr w:rsidR="0006529C" w:rsidRPr="00386D46" w:rsidTr="00B77943">
        <w:trPr>
          <w:trHeight w:val="600"/>
          <w:tblHeader/>
        </w:trPr>
        <w:tc>
          <w:tcPr>
            <w:tcW w:w="1485" w:type="pct"/>
            <w:shd w:val="clear" w:color="auto" w:fill="auto"/>
            <w:noWrap/>
            <w:vAlign w:val="center"/>
          </w:tcPr>
          <w:p w:rsidR="0006529C" w:rsidRPr="00B77943" w:rsidRDefault="00B77943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B77943">
              <w:rPr>
                <w:rFonts w:ascii="標楷體" w:eastAsia="標楷體" w:hAnsi="標楷體"/>
                <w:szCs w:val="28"/>
              </w:rPr>
              <w:t>訓練課程必要評估項目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06529C" w:rsidRPr="00B77943" w:rsidRDefault="00B77943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本部</w:t>
            </w:r>
            <w:r w:rsidRPr="00B77943">
              <w:rPr>
                <w:rFonts w:ascii="標楷體" w:eastAsia="標楷體" w:hAnsi="標楷體" w:hint="eastAsia"/>
                <w:szCs w:val="28"/>
              </w:rPr>
              <w:t>實施</w:t>
            </w:r>
            <w:r w:rsidR="0006529C" w:rsidRPr="00B77943">
              <w:rPr>
                <w:rFonts w:ascii="標楷體" w:eastAsia="標楷體" w:hAnsi="標楷體"/>
                <w:szCs w:val="28"/>
              </w:rPr>
              <w:t>頻率</w:t>
            </w:r>
          </w:p>
        </w:tc>
        <w:tc>
          <w:tcPr>
            <w:tcW w:w="2567" w:type="pct"/>
            <w:shd w:val="clear" w:color="auto" w:fill="auto"/>
            <w:noWrap/>
            <w:vAlign w:val="center"/>
          </w:tcPr>
          <w:p w:rsidR="0006529C" w:rsidRPr="00B77943" w:rsidRDefault="0006529C" w:rsidP="00E14A54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 w:cs="Times New Roman"/>
                <w:color w:val="auto"/>
                <w:kern w:val="2"/>
                <w:szCs w:val="28"/>
              </w:rPr>
            </w:pPr>
            <w:r w:rsidRPr="00B77943">
              <w:rPr>
                <w:rFonts w:eastAsia="標楷體" w:cs="Times New Roman"/>
                <w:color w:val="auto"/>
                <w:kern w:val="2"/>
                <w:szCs w:val="28"/>
              </w:rPr>
              <w:t>選修科：內科、兒科、耳鼻喉科、眼科、麻醉科、皮膚科、神經科、精神科、復健科、家庭醫學科、職業</w:t>
            </w:r>
            <w:r w:rsidR="0081251C" w:rsidRPr="00B77943">
              <w:rPr>
                <w:rFonts w:eastAsia="標楷體" w:cs="Times New Roman"/>
                <w:color w:val="auto"/>
                <w:kern w:val="2"/>
                <w:szCs w:val="28"/>
              </w:rPr>
              <w:t>醫學科、放射診斷科、放射腫瘤科、解剖病理科、臨床病理科、核子醫學科、整合醫學科</w:t>
            </w:r>
            <w:r w:rsidR="00E14A54">
              <w:rPr>
                <w:rFonts w:eastAsia="標楷體" w:cs="Times New Roman" w:hint="eastAsia"/>
                <w:color w:val="auto"/>
                <w:kern w:val="2"/>
                <w:szCs w:val="28"/>
              </w:rPr>
              <w:t xml:space="preserve"> </w:t>
            </w:r>
          </w:p>
        </w:tc>
      </w:tr>
      <w:tr w:rsidR="0006529C" w:rsidRPr="00386D46" w:rsidTr="00B77943">
        <w:trPr>
          <w:trHeight w:val="600"/>
        </w:trPr>
        <w:tc>
          <w:tcPr>
            <w:tcW w:w="1485" w:type="pct"/>
            <w:shd w:val="clear" w:color="auto" w:fill="auto"/>
            <w:noWrap/>
            <w:vAlign w:val="center"/>
          </w:tcPr>
          <w:p w:rsidR="0006529C" w:rsidRPr="00B77943" w:rsidRDefault="00D24A73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B77943">
              <w:rPr>
                <w:rFonts w:ascii="標楷體" w:eastAsia="標楷體" w:hAnsi="標楷體" w:hint="eastAsia"/>
                <w:szCs w:val="28"/>
              </w:rPr>
              <w:t>六大核心能力</w:t>
            </w:r>
            <w:r w:rsidRPr="00B77943">
              <w:rPr>
                <w:rFonts w:ascii="標楷體" w:eastAsia="標楷體" w:hAnsi="標楷體"/>
                <w:szCs w:val="28"/>
              </w:rPr>
              <w:t>期中</w:t>
            </w:r>
            <w:r w:rsidR="00B77943">
              <w:rPr>
                <w:rFonts w:ascii="標楷體" w:eastAsia="標楷體" w:hAnsi="標楷體" w:hint="eastAsia"/>
                <w:szCs w:val="28"/>
              </w:rPr>
              <w:t>、</w:t>
            </w:r>
            <w:r w:rsidRPr="00B77943">
              <w:rPr>
                <w:rFonts w:ascii="標楷體" w:eastAsia="標楷體" w:hAnsi="標楷體"/>
                <w:szCs w:val="28"/>
              </w:rPr>
              <w:t>期末考核表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06529C" w:rsidRPr="00B77943" w:rsidRDefault="00B77943" w:rsidP="00B77943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合計</w:t>
            </w:r>
            <w:r w:rsidR="0006529C" w:rsidRPr="00B77943">
              <w:rPr>
                <w:rFonts w:ascii="標楷體" w:eastAsia="標楷體" w:hAnsi="標楷體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次/月</w:t>
            </w:r>
          </w:p>
        </w:tc>
        <w:tc>
          <w:tcPr>
            <w:tcW w:w="2567" w:type="pct"/>
            <w:shd w:val="clear" w:color="auto" w:fill="auto"/>
            <w:noWrap/>
            <w:vAlign w:val="center"/>
          </w:tcPr>
          <w:p w:rsidR="0006529C" w:rsidRPr="00B77943" w:rsidRDefault="0006529C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6529C" w:rsidRPr="00D24A73" w:rsidTr="00B77943">
        <w:trPr>
          <w:trHeight w:val="600"/>
        </w:trPr>
        <w:tc>
          <w:tcPr>
            <w:tcW w:w="1485" w:type="pct"/>
            <w:shd w:val="clear" w:color="auto" w:fill="auto"/>
            <w:noWrap/>
            <w:vAlign w:val="center"/>
          </w:tcPr>
          <w:p w:rsidR="0006529C" w:rsidRPr="00B77943" w:rsidRDefault="0006529C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B77943">
              <w:rPr>
                <w:rFonts w:ascii="標楷體" w:eastAsia="標楷體" w:hAnsi="標楷體"/>
                <w:szCs w:val="28"/>
              </w:rPr>
              <w:t>Mini-CEX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06529C" w:rsidRPr="00B77943" w:rsidRDefault="0006529C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B77943">
              <w:rPr>
                <w:rFonts w:ascii="標楷體" w:eastAsia="標楷體" w:hAnsi="標楷體"/>
                <w:szCs w:val="28"/>
              </w:rPr>
              <w:t>每2</w:t>
            </w:r>
            <w:proofErr w:type="gramStart"/>
            <w:r w:rsidRPr="00B77943">
              <w:rPr>
                <w:rFonts w:ascii="標楷體" w:eastAsia="標楷體" w:hAnsi="標楷體"/>
                <w:szCs w:val="28"/>
              </w:rPr>
              <w:t>週</w:t>
            </w:r>
            <w:proofErr w:type="gramEnd"/>
          </w:p>
        </w:tc>
        <w:tc>
          <w:tcPr>
            <w:tcW w:w="2567" w:type="pct"/>
            <w:shd w:val="clear" w:color="auto" w:fill="auto"/>
            <w:noWrap/>
            <w:vAlign w:val="center"/>
          </w:tcPr>
          <w:p w:rsidR="0006529C" w:rsidRPr="00B77943" w:rsidRDefault="00D24A73" w:rsidP="00E14A54">
            <w:pPr>
              <w:pStyle w:val="Default"/>
              <w:jc w:val="center"/>
              <w:rPr>
                <w:rFonts w:eastAsia="標楷體" w:cs="Times New Roman"/>
                <w:kern w:val="2"/>
                <w:szCs w:val="28"/>
              </w:rPr>
            </w:pPr>
            <w:r w:rsidRPr="00B77943">
              <w:rPr>
                <w:rFonts w:eastAsia="標楷體" w:cs="Times New Roman"/>
                <w:color w:val="auto"/>
                <w:kern w:val="2"/>
                <w:szCs w:val="28"/>
              </w:rPr>
              <w:t>每月</w:t>
            </w:r>
            <w:r w:rsidRPr="00B77943">
              <w:rPr>
                <w:rFonts w:eastAsia="標楷體"/>
                <w:kern w:val="2"/>
                <w:szCs w:val="28"/>
              </w:rPr>
              <w:t>至少</w:t>
            </w:r>
            <w:r w:rsidRPr="00B77943">
              <w:rPr>
                <w:rFonts w:eastAsia="標楷體" w:cs="Times New Roman"/>
                <w:kern w:val="2"/>
                <w:szCs w:val="28"/>
              </w:rPr>
              <w:t>1</w:t>
            </w:r>
            <w:r w:rsidRPr="00B77943">
              <w:rPr>
                <w:rFonts w:eastAsia="標楷體"/>
                <w:kern w:val="2"/>
                <w:szCs w:val="28"/>
              </w:rPr>
              <w:t>次</w:t>
            </w:r>
          </w:p>
        </w:tc>
      </w:tr>
      <w:tr w:rsidR="0006529C" w:rsidRPr="00D24A73" w:rsidTr="00B77943">
        <w:trPr>
          <w:trHeight w:val="600"/>
        </w:trPr>
        <w:tc>
          <w:tcPr>
            <w:tcW w:w="1485" w:type="pct"/>
            <w:shd w:val="clear" w:color="auto" w:fill="auto"/>
            <w:noWrap/>
            <w:vAlign w:val="center"/>
          </w:tcPr>
          <w:p w:rsidR="0006529C" w:rsidRPr="00B77943" w:rsidRDefault="0006529C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B77943">
              <w:rPr>
                <w:rFonts w:ascii="標楷體" w:eastAsia="標楷體" w:hAnsi="標楷體"/>
                <w:szCs w:val="28"/>
              </w:rPr>
              <w:t>筆試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06529C" w:rsidRPr="00B77943" w:rsidRDefault="0006529C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B77943">
              <w:rPr>
                <w:rFonts w:ascii="標楷體" w:eastAsia="標楷體" w:hAnsi="標楷體"/>
                <w:szCs w:val="28"/>
              </w:rPr>
              <w:t>每月</w:t>
            </w:r>
            <w:r w:rsidR="00562915">
              <w:rPr>
                <w:rFonts w:ascii="標楷體" w:eastAsia="標楷體" w:hAnsi="標楷體" w:hint="eastAsia"/>
                <w:szCs w:val="28"/>
              </w:rPr>
              <w:t>1次</w:t>
            </w:r>
          </w:p>
        </w:tc>
        <w:tc>
          <w:tcPr>
            <w:tcW w:w="2567" w:type="pct"/>
            <w:shd w:val="clear" w:color="auto" w:fill="auto"/>
            <w:noWrap/>
            <w:vAlign w:val="center"/>
          </w:tcPr>
          <w:p w:rsidR="0006529C" w:rsidRPr="00B77943" w:rsidRDefault="0006529C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6529C" w:rsidRPr="00D24A73" w:rsidTr="00B77943">
        <w:trPr>
          <w:trHeight w:val="600"/>
        </w:trPr>
        <w:tc>
          <w:tcPr>
            <w:tcW w:w="1485" w:type="pct"/>
            <w:shd w:val="clear" w:color="auto" w:fill="auto"/>
            <w:noWrap/>
            <w:vAlign w:val="center"/>
          </w:tcPr>
          <w:p w:rsidR="0006529C" w:rsidRPr="00B77943" w:rsidRDefault="0006529C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B77943">
              <w:rPr>
                <w:rFonts w:ascii="標楷體" w:eastAsia="標楷體" w:hAnsi="標楷體"/>
                <w:szCs w:val="28"/>
              </w:rPr>
              <w:t>CbD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06529C" w:rsidRPr="00B77943" w:rsidRDefault="00562915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B77943">
              <w:rPr>
                <w:rFonts w:ascii="標楷體" w:eastAsia="標楷體" w:hAnsi="標楷體"/>
                <w:szCs w:val="28"/>
              </w:rPr>
              <w:t>每月</w:t>
            </w:r>
            <w:r>
              <w:rPr>
                <w:rFonts w:ascii="標楷體" w:eastAsia="標楷體" w:hAnsi="標楷體" w:hint="eastAsia"/>
                <w:szCs w:val="28"/>
              </w:rPr>
              <w:t>1次</w:t>
            </w:r>
          </w:p>
        </w:tc>
        <w:tc>
          <w:tcPr>
            <w:tcW w:w="2567" w:type="pct"/>
            <w:shd w:val="clear" w:color="auto" w:fill="auto"/>
            <w:noWrap/>
            <w:vAlign w:val="center"/>
          </w:tcPr>
          <w:p w:rsidR="0006529C" w:rsidRPr="00B77943" w:rsidRDefault="00D24A73" w:rsidP="00E14A54">
            <w:pPr>
              <w:pStyle w:val="Default"/>
              <w:jc w:val="center"/>
              <w:rPr>
                <w:rFonts w:eastAsia="標楷體" w:cs="Times New Roman"/>
                <w:kern w:val="2"/>
                <w:szCs w:val="28"/>
              </w:rPr>
            </w:pPr>
            <w:r w:rsidRPr="00B77943">
              <w:rPr>
                <w:rFonts w:eastAsia="標楷體" w:cs="Times New Roman"/>
                <w:color w:val="auto"/>
                <w:kern w:val="2"/>
                <w:szCs w:val="28"/>
              </w:rPr>
              <w:t>每月</w:t>
            </w:r>
            <w:r w:rsidRPr="00B77943">
              <w:rPr>
                <w:rFonts w:eastAsia="標楷體"/>
                <w:kern w:val="2"/>
                <w:szCs w:val="28"/>
              </w:rPr>
              <w:t>至少</w:t>
            </w:r>
            <w:r w:rsidRPr="00B77943">
              <w:rPr>
                <w:rFonts w:eastAsia="標楷體" w:cs="Times New Roman"/>
                <w:kern w:val="2"/>
                <w:szCs w:val="28"/>
              </w:rPr>
              <w:t>1</w:t>
            </w:r>
            <w:r w:rsidRPr="00B77943">
              <w:rPr>
                <w:rFonts w:eastAsia="標楷體"/>
                <w:kern w:val="2"/>
                <w:szCs w:val="28"/>
              </w:rPr>
              <w:t>次</w:t>
            </w:r>
          </w:p>
        </w:tc>
      </w:tr>
      <w:tr w:rsidR="0006529C" w:rsidRPr="00D24A73" w:rsidTr="00B77943">
        <w:trPr>
          <w:trHeight w:val="600"/>
        </w:trPr>
        <w:tc>
          <w:tcPr>
            <w:tcW w:w="1485" w:type="pct"/>
            <w:shd w:val="clear" w:color="auto" w:fill="auto"/>
            <w:noWrap/>
            <w:vAlign w:val="center"/>
          </w:tcPr>
          <w:p w:rsidR="0006529C" w:rsidRPr="00B77943" w:rsidRDefault="0006529C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B77943">
              <w:rPr>
                <w:rFonts w:ascii="標楷體" w:eastAsia="標楷體" w:hAnsi="標楷體"/>
                <w:szCs w:val="28"/>
              </w:rPr>
              <w:t>360度評量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06529C" w:rsidRPr="00B77943" w:rsidRDefault="00562915" w:rsidP="00B756D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B77943">
              <w:rPr>
                <w:rFonts w:ascii="標楷體" w:eastAsia="標楷體" w:hAnsi="標楷體"/>
                <w:szCs w:val="28"/>
              </w:rPr>
              <w:t>每月</w:t>
            </w:r>
            <w:r>
              <w:rPr>
                <w:rFonts w:ascii="標楷體" w:eastAsia="標楷體" w:hAnsi="標楷體" w:hint="eastAsia"/>
                <w:szCs w:val="28"/>
              </w:rPr>
              <w:t>1次</w:t>
            </w:r>
          </w:p>
        </w:tc>
        <w:tc>
          <w:tcPr>
            <w:tcW w:w="2567" w:type="pct"/>
            <w:shd w:val="clear" w:color="auto" w:fill="auto"/>
            <w:noWrap/>
            <w:vAlign w:val="center"/>
          </w:tcPr>
          <w:p w:rsidR="0006529C" w:rsidRPr="00B77943" w:rsidRDefault="00D24A73" w:rsidP="00E14A54">
            <w:pPr>
              <w:pStyle w:val="Default"/>
              <w:jc w:val="center"/>
              <w:rPr>
                <w:rFonts w:eastAsia="標楷體" w:cs="Times New Roman"/>
                <w:kern w:val="2"/>
                <w:szCs w:val="28"/>
              </w:rPr>
            </w:pPr>
            <w:r w:rsidRPr="00B77943">
              <w:rPr>
                <w:rFonts w:eastAsia="標楷體" w:cs="Times New Roman"/>
                <w:color w:val="auto"/>
                <w:kern w:val="2"/>
                <w:szCs w:val="28"/>
              </w:rPr>
              <w:t>每月</w:t>
            </w:r>
            <w:r w:rsidRPr="00B77943">
              <w:rPr>
                <w:rFonts w:eastAsia="標楷體"/>
                <w:kern w:val="2"/>
                <w:szCs w:val="28"/>
              </w:rPr>
              <w:t>至少</w:t>
            </w:r>
            <w:r w:rsidRPr="00B77943">
              <w:rPr>
                <w:rFonts w:eastAsia="標楷體" w:cs="Times New Roman"/>
                <w:kern w:val="2"/>
                <w:szCs w:val="28"/>
              </w:rPr>
              <w:t>1</w:t>
            </w:r>
            <w:r w:rsidRPr="00B77943">
              <w:rPr>
                <w:rFonts w:eastAsia="標楷體"/>
                <w:kern w:val="2"/>
                <w:szCs w:val="28"/>
              </w:rPr>
              <w:t>次</w:t>
            </w:r>
          </w:p>
        </w:tc>
      </w:tr>
    </w:tbl>
    <w:p w:rsidR="00DF7FBA" w:rsidRPr="00313B21" w:rsidRDefault="00DF7FBA" w:rsidP="00DF7FBA">
      <w:pPr>
        <w:snapToGrid w:val="0"/>
        <w:spacing w:before="60" w:line="400" w:lineRule="exact"/>
        <w:ind w:leftChars="59" w:left="719" w:hangingChars="206" w:hanging="577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c.</w:t>
      </w:r>
      <w:r w:rsidRPr="00313B21">
        <w:rPr>
          <w:rFonts w:eastAsia="標楷體" w:hint="eastAsia"/>
          <w:b/>
          <w:sz w:val="28"/>
          <w:szCs w:val="36"/>
        </w:rPr>
        <w:t>說明如何對學員整體成效評估與補強其不足</w:t>
      </w:r>
    </w:p>
    <w:p w:rsidR="00294523" w:rsidRPr="00852BBA" w:rsidRDefault="00294523" w:rsidP="00294523">
      <w:pPr>
        <w:snapToGrid w:val="0"/>
        <w:spacing w:before="60" w:line="400" w:lineRule="exact"/>
        <w:ind w:leftChars="300" w:left="720"/>
        <w:jc w:val="both"/>
        <w:rPr>
          <w:rFonts w:eastAsia="標楷體"/>
          <w:b/>
          <w:sz w:val="28"/>
          <w:szCs w:val="36"/>
        </w:rPr>
      </w:pPr>
      <w:r w:rsidRPr="004D2DE9">
        <w:rPr>
          <w:rFonts w:ascii="標楷體" w:eastAsia="標楷體" w:hAnsi="標楷體" w:cs="標楷體" w:hint="eastAsia"/>
          <w:sz w:val="28"/>
          <w:szCs w:val="28"/>
        </w:rPr>
        <w:t>透過「</w:t>
      </w:r>
      <w:r w:rsidR="00252973" w:rsidRPr="00B77943">
        <w:rPr>
          <w:rFonts w:ascii="標楷體" w:eastAsia="標楷體" w:hAnsi="標楷體" w:hint="eastAsia"/>
          <w:szCs w:val="28"/>
        </w:rPr>
        <w:t>六大核心能力</w:t>
      </w:r>
      <w:r>
        <w:rPr>
          <w:rFonts w:ascii="標楷體" w:eastAsia="標楷體" w:hAnsi="標楷體" w:cs="標楷體" w:hint="eastAsia"/>
          <w:sz w:val="28"/>
          <w:szCs w:val="28"/>
        </w:rPr>
        <w:t>期中、期末</w:t>
      </w:r>
      <w:r w:rsidRPr="006854DB">
        <w:rPr>
          <w:rFonts w:ascii="標楷體" w:eastAsia="標楷體" w:hAnsi="標楷體" w:cs="標楷體" w:hint="eastAsia"/>
          <w:sz w:val="28"/>
          <w:szCs w:val="28"/>
        </w:rPr>
        <w:t>訓練考核表</w:t>
      </w:r>
      <w:r w:rsidRPr="004D2DE9">
        <w:rPr>
          <w:rFonts w:ascii="標楷體" w:eastAsia="標楷體" w:hAnsi="標楷體" w:cs="標楷體" w:hint="eastAsia"/>
          <w:sz w:val="28"/>
          <w:szCs w:val="28"/>
        </w:rPr>
        <w:t>」</w:t>
      </w:r>
      <w:r w:rsidR="00252973" w:rsidRPr="006854DB">
        <w:rPr>
          <w:rFonts w:ascii="標楷體" w:eastAsia="標楷體" w:hAnsi="標楷體" w:cs="標楷體" w:hint="eastAsia"/>
          <w:sz w:val="28"/>
          <w:szCs w:val="28"/>
        </w:rPr>
        <w:t>、</w:t>
      </w:r>
      <w:r w:rsidRPr="004D2DE9">
        <w:rPr>
          <w:rFonts w:ascii="標楷體" w:eastAsia="標楷體" w:hAnsi="標楷體" w:cs="標楷體" w:hint="eastAsia"/>
          <w:sz w:val="28"/>
          <w:szCs w:val="28"/>
        </w:rPr>
        <w:t>「</w:t>
      </w:r>
      <w:r w:rsidRPr="006854DB">
        <w:rPr>
          <w:rFonts w:ascii="標楷體" w:eastAsia="標楷體" w:hAnsi="標楷體" w:cs="標楷體" w:hint="eastAsia"/>
          <w:sz w:val="28"/>
          <w:szCs w:val="28"/>
        </w:rPr>
        <w:t>導生面談」</w:t>
      </w:r>
      <w:r w:rsidRPr="004D2DE9">
        <w:rPr>
          <w:rFonts w:ascii="標楷體" w:eastAsia="標楷體" w:hAnsi="標楷體" w:cs="標楷體" w:hint="eastAsia"/>
          <w:sz w:val="28"/>
          <w:szCs w:val="28"/>
        </w:rPr>
        <w:t>及</w:t>
      </w:r>
      <w:r w:rsidRPr="006854DB">
        <w:rPr>
          <w:rFonts w:ascii="標楷體" w:eastAsia="標楷體" w:hAnsi="標楷體" w:cs="標楷體" w:hint="eastAsia"/>
          <w:sz w:val="28"/>
          <w:szCs w:val="28"/>
        </w:rPr>
        <w:t>「學員</w:t>
      </w:r>
      <w:r w:rsidR="00252973" w:rsidRPr="000A6DF0">
        <w:rPr>
          <w:rFonts w:eastAsia="標楷體" w:hAnsi="標楷體"/>
          <w:sz w:val="28"/>
          <w:szCs w:val="28"/>
        </w:rPr>
        <w:t>座談會</w:t>
      </w:r>
      <w:r w:rsidR="00252973">
        <w:rPr>
          <w:rFonts w:eastAsia="標楷體" w:hAnsi="標楷體" w:hint="eastAsia"/>
          <w:sz w:val="28"/>
          <w:szCs w:val="28"/>
        </w:rPr>
        <w:t>及</w:t>
      </w:r>
      <w:r w:rsidR="00252973" w:rsidRPr="000A6DF0">
        <w:rPr>
          <w:rFonts w:eastAsia="標楷體" w:hAnsi="標楷體"/>
          <w:sz w:val="28"/>
          <w:szCs w:val="28"/>
        </w:rPr>
        <w:t>討論會</w:t>
      </w:r>
      <w:r w:rsidRPr="004D2DE9">
        <w:rPr>
          <w:rFonts w:ascii="標楷體" w:eastAsia="標楷體" w:hAnsi="標楷體" w:cs="標楷體" w:hint="eastAsia"/>
          <w:sz w:val="28"/>
          <w:szCs w:val="28"/>
        </w:rPr>
        <w:t>」等</w:t>
      </w:r>
      <w:r w:rsidR="00252973">
        <w:rPr>
          <w:rFonts w:ascii="標楷體" w:eastAsia="標楷體" w:hAnsi="標楷體" w:cs="標楷體" w:hint="eastAsia"/>
          <w:sz w:val="28"/>
          <w:szCs w:val="28"/>
        </w:rPr>
        <w:t>三</w:t>
      </w:r>
      <w:r w:rsidRPr="004D2DE9">
        <w:rPr>
          <w:rFonts w:ascii="標楷體" w:eastAsia="標楷體" w:hAnsi="標楷體" w:cs="標楷體" w:hint="eastAsia"/>
          <w:sz w:val="28"/>
          <w:szCs w:val="28"/>
        </w:rPr>
        <w:t>項，</w:t>
      </w:r>
      <w:r>
        <w:rPr>
          <w:rFonts w:ascii="標楷體" w:eastAsia="標楷體" w:hAnsi="標楷體" w:cs="標楷體" w:hint="eastAsia"/>
          <w:sz w:val="28"/>
          <w:szCs w:val="28"/>
        </w:rPr>
        <w:t>輔導</w:t>
      </w:r>
      <w:r w:rsidRPr="004D2DE9">
        <w:rPr>
          <w:rFonts w:ascii="標楷體" w:eastAsia="標楷體" w:hAnsi="標楷體" w:cs="標楷體" w:hint="eastAsia"/>
          <w:sz w:val="28"/>
          <w:szCs w:val="28"/>
        </w:rPr>
        <w:t>臨床教師與受訓學員互動。</w:t>
      </w:r>
      <w:r>
        <w:rPr>
          <w:rFonts w:eastAsia="標楷體"/>
          <w:sz w:val="28"/>
          <w:szCs w:val="28"/>
        </w:rPr>
        <w:t>受訓</w:t>
      </w:r>
      <w:r>
        <w:rPr>
          <w:rFonts w:eastAsia="標楷體" w:hint="eastAsia"/>
          <w:sz w:val="28"/>
          <w:szCs w:val="28"/>
        </w:rPr>
        <w:t>醫師</w:t>
      </w:r>
      <w:r>
        <w:rPr>
          <w:rFonts w:eastAsia="標楷體"/>
          <w:sz w:val="28"/>
          <w:szCs w:val="28"/>
        </w:rPr>
        <w:t>至</w:t>
      </w:r>
      <w:r>
        <w:rPr>
          <w:rFonts w:eastAsia="標楷體" w:hint="eastAsia"/>
          <w:sz w:val="28"/>
          <w:szCs w:val="28"/>
        </w:rPr>
        <w:t>病理部</w:t>
      </w:r>
      <w:r w:rsidRPr="00DF0BB3">
        <w:rPr>
          <w:rFonts w:eastAsia="標楷體"/>
          <w:sz w:val="28"/>
          <w:szCs w:val="28"/>
        </w:rPr>
        <w:t>報到後，即安排固定導師負責訓練期間每週</w:t>
      </w:r>
      <w:r w:rsidRPr="004D2DE9">
        <w:rPr>
          <w:rFonts w:ascii="標楷體" w:eastAsia="標楷體" w:hAnsi="標楷體" w:hint="eastAsia"/>
          <w:bCs/>
          <w:sz w:val="28"/>
          <w:szCs w:val="28"/>
        </w:rPr>
        <w:t>導生面談</w:t>
      </w:r>
      <w:r w:rsidRPr="00DF0BB3">
        <w:rPr>
          <w:rFonts w:eastAsia="標楷體"/>
          <w:sz w:val="28"/>
          <w:szCs w:val="28"/>
        </w:rPr>
        <w:t>及學習輔導。訓練期間臨床教師</w:t>
      </w:r>
      <w:r>
        <w:rPr>
          <w:rFonts w:eastAsia="標楷體" w:hint="eastAsia"/>
          <w:sz w:val="28"/>
          <w:szCs w:val="28"/>
        </w:rPr>
        <w:t>和導師</w:t>
      </w:r>
      <w:r w:rsidRPr="00DF0BB3">
        <w:rPr>
          <w:rFonts w:eastAsia="標楷體"/>
          <w:sz w:val="28"/>
          <w:szCs w:val="28"/>
        </w:rPr>
        <w:t>利用各項</w:t>
      </w:r>
      <w:r w:rsidRPr="00DF0BB3">
        <w:rPr>
          <w:rFonts w:eastAsia="標楷體"/>
          <w:sz w:val="28"/>
          <w:szCs w:val="28"/>
        </w:rPr>
        <w:t xml:space="preserve"> Mini-CEX</w:t>
      </w:r>
      <w:r w:rsidRPr="00DF0BB3">
        <w:rPr>
          <w:rFonts w:eastAsia="標楷體"/>
          <w:sz w:val="28"/>
          <w:szCs w:val="28"/>
        </w:rPr>
        <w:t>或</w:t>
      </w:r>
      <w:proofErr w:type="spellStart"/>
      <w:r w:rsidRPr="00DF0BB3">
        <w:rPr>
          <w:rFonts w:eastAsia="標楷體"/>
          <w:sz w:val="28"/>
          <w:szCs w:val="28"/>
        </w:rPr>
        <w:t>CbD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r w:rsidRPr="00DF0BB3">
        <w:rPr>
          <w:rFonts w:eastAsia="標楷體"/>
          <w:sz w:val="28"/>
          <w:szCs w:val="28"/>
        </w:rPr>
        <w:t>Case-based Discussion</w:t>
      </w:r>
      <w:r w:rsidRPr="00DF0BB3">
        <w:rPr>
          <w:rFonts w:ascii="標楷體" w:eastAsia="標楷體" w:hAnsi="標楷體"/>
          <w:sz w:val="28"/>
          <w:szCs w:val="28"/>
        </w:rPr>
        <w:t>)</w:t>
      </w:r>
      <w:r w:rsidRPr="00DF0BB3">
        <w:rPr>
          <w:rFonts w:eastAsia="標楷體"/>
          <w:sz w:val="28"/>
          <w:szCs w:val="28"/>
        </w:rPr>
        <w:t xml:space="preserve"> </w:t>
      </w:r>
      <w:r w:rsidRPr="00DF0BB3">
        <w:rPr>
          <w:rFonts w:eastAsia="標楷體"/>
          <w:sz w:val="28"/>
          <w:szCs w:val="28"/>
        </w:rPr>
        <w:t>等評核方式</w:t>
      </w:r>
      <w:r>
        <w:rPr>
          <w:rFonts w:eastAsia="標楷體" w:hint="eastAsia"/>
          <w:sz w:val="28"/>
          <w:szCs w:val="28"/>
        </w:rPr>
        <w:t>和</w:t>
      </w:r>
      <w:r>
        <w:rPr>
          <w:rFonts w:ascii="標楷體" w:eastAsia="標楷體" w:hAnsi="標楷體" w:cs="標楷體" w:hint="eastAsia"/>
          <w:sz w:val="28"/>
          <w:szCs w:val="28"/>
        </w:rPr>
        <w:t>學習評價</w:t>
      </w:r>
      <w:r w:rsidRPr="006854DB">
        <w:rPr>
          <w:rFonts w:ascii="標楷體" w:eastAsia="標楷體" w:hAnsi="標楷體" w:cs="標楷體" w:hint="eastAsia"/>
          <w:sz w:val="28"/>
          <w:szCs w:val="28"/>
        </w:rPr>
        <w:t>表</w:t>
      </w:r>
      <w:r>
        <w:rPr>
          <w:rFonts w:ascii="標楷體" w:eastAsia="標楷體" w:hAnsi="標楷體" w:cs="標楷體" w:hint="eastAsia"/>
          <w:sz w:val="28"/>
          <w:szCs w:val="28"/>
        </w:rPr>
        <w:t>等考核方式</w:t>
      </w:r>
      <w:r>
        <w:rPr>
          <w:rFonts w:eastAsia="標楷體" w:hint="eastAsia"/>
          <w:sz w:val="28"/>
          <w:szCs w:val="28"/>
        </w:rPr>
        <w:t>，來評估學習成效並立即給予回饋，</w:t>
      </w:r>
      <w:r w:rsidRPr="00443687">
        <w:rPr>
          <w:rFonts w:eastAsia="標楷體" w:hint="eastAsia"/>
          <w:bCs/>
          <w:sz w:val="28"/>
          <w:szCs w:val="36"/>
        </w:rPr>
        <w:t>補強其不足</w:t>
      </w:r>
      <w:r w:rsidRPr="00DF0BB3">
        <w:rPr>
          <w:rFonts w:eastAsia="標楷體"/>
          <w:sz w:val="28"/>
          <w:szCs w:val="28"/>
        </w:rPr>
        <w:t>。</w:t>
      </w:r>
      <w:r w:rsidRPr="00DF0BB3">
        <w:rPr>
          <w:rFonts w:eastAsia="標楷體"/>
          <w:sz w:val="28"/>
          <w:szCs w:val="28"/>
        </w:rPr>
        <w:t>PGY</w:t>
      </w:r>
      <w:r w:rsidRPr="00DF0BB3">
        <w:rPr>
          <w:rFonts w:eastAsia="標楷體"/>
          <w:sz w:val="28"/>
          <w:szCs w:val="28"/>
        </w:rPr>
        <w:t>受訓</w:t>
      </w:r>
      <w:r w:rsidRPr="00DF0BB3">
        <w:rPr>
          <w:rFonts w:eastAsia="標楷體" w:hint="eastAsia"/>
          <w:sz w:val="28"/>
          <w:szCs w:val="28"/>
        </w:rPr>
        <w:t>醫師</w:t>
      </w:r>
      <w:r w:rsidRPr="00DF0BB3">
        <w:rPr>
          <w:rFonts w:eastAsia="標楷體"/>
          <w:sz w:val="28"/>
          <w:szCs w:val="28"/>
        </w:rPr>
        <w:t>與臨床教師</w:t>
      </w:r>
      <w:r>
        <w:rPr>
          <w:rFonts w:eastAsia="標楷體" w:hint="eastAsia"/>
          <w:sz w:val="28"/>
          <w:szCs w:val="28"/>
        </w:rPr>
        <w:t>、</w:t>
      </w:r>
      <w:r w:rsidRPr="00DF0BB3">
        <w:rPr>
          <w:rFonts w:eastAsia="標楷體"/>
          <w:sz w:val="28"/>
          <w:szCs w:val="28"/>
        </w:rPr>
        <w:t>導師</w:t>
      </w:r>
      <w:r>
        <w:rPr>
          <w:rFonts w:eastAsia="標楷體"/>
          <w:sz w:val="28"/>
          <w:szCs w:val="28"/>
        </w:rPr>
        <w:t>共同討論，紀錄於學習護照，並</w:t>
      </w:r>
      <w:r w:rsidRPr="00443687">
        <w:rPr>
          <w:rFonts w:eastAsia="標楷體" w:hint="eastAsia"/>
          <w:bCs/>
          <w:sz w:val="28"/>
          <w:szCs w:val="36"/>
        </w:rPr>
        <w:t>對學員</w:t>
      </w:r>
      <w:r>
        <w:rPr>
          <w:rFonts w:eastAsia="標楷體" w:hint="eastAsia"/>
          <w:bCs/>
          <w:sz w:val="28"/>
          <w:szCs w:val="36"/>
        </w:rPr>
        <w:t>做</w:t>
      </w:r>
      <w:r w:rsidRPr="00443687">
        <w:rPr>
          <w:rFonts w:eastAsia="標楷體" w:hint="eastAsia"/>
          <w:bCs/>
          <w:sz w:val="28"/>
          <w:szCs w:val="36"/>
        </w:rPr>
        <w:t>整體成效評估</w:t>
      </w:r>
      <w:r>
        <w:rPr>
          <w:rFonts w:eastAsia="標楷體" w:hint="eastAsia"/>
          <w:bCs/>
          <w:sz w:val="28"/>
          <w:szCs w:val="36"/>
        </w:rPr>
        <w:t>、</w:t>
      </w:r>
      <w:r w:rsidRPr="00DF0BB3">
        <w:rPr>
          <w:rFonts w:eastAsia="標楷體"/>
          <w:sz w:val="28"/>
          <w:szCs w:val="28"/>
        </w:rPr>
        <w:t>評核</w:t>
      </w:r>
      <w:r>
        <w:rPr>
          <w:rFonts w:eastAsia="標楷體" w:hint="eastAsia"/>
          <w:sz w:val="28"/>
          <w:szCs w:val="28"/>
        </w:rPr>
        <w:t>和</w:t>
      </w:r>
      <w:r w:rsidRPr="00DF0BB3">
        <w:rPr>
          <w:rFonts w:eastAsia="標楷體"/>
          <w:sz w:val="28"/>
          <w:szCs w:val="28"/>
        </w:rPr>
        <w:t>回饋，認證學習時數</w:t>
      </w:r>
      <w:r>
        <w:rPr>
          <w:rFonts w:eastAsia="標楷體" w:hint="eastAsia"/>
          <w:bCs/>
          <w:sz w:val="28"/>
          <w:szCs w:val="36"/>
        </w:rPr>
        <w:t>。</w:t>
      </w:r>
    </w:p>
    <w:p w:rsidR="00DF7FBA" w:rsidRPr="00294523" w:rsidRDefault="00DF7FBA" w:rsidP="00DF7FBA">
      <w:pPr>
        <w:snapToGrid w:val="0"/>
        <w:spacing w:before="60" w:line="400" w:lineRule="exact"/>
        <w:jc w:val="both"/>
        <w:rPr>
          <w:rFonts w:eastAsia="標楷體"/>
          <w:b/>
          <w:dstrike/>
          <w:sz w:val="28"/>
          <w:szCs w:val="36"/>
        </w:rPr>
      </w:pPr>
    </w:p>
    <w:sectPr w:rsidR="00DF7FBA" w:rsidRPr="00294523" w:rsidSect="00DF7FBA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D7" w:rsidRDefault="004607D7" w:rsidP="000B4511">
      <w:r>
        <w:separator/>
      </w:r>
    </w:p>
  </w:endnote>
  <w:endnote w:type="continuationSeparator" w:id="0">
    <w:p w:rsidR="004607D7" w:rsidRDefault="004607D7" w:rsidP="000B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D7" w:rsidRDefault="004607D7" w:rsidP="000B4511">
      <w:r>
        <w:separator/>
      </w:r>
    </w:p>
  </w:footnote>
  <w:footnote w:type="continuationSeparator" w:id="0">
    <w:p w:rsidR="004607D7" w:rsidRDefault="004607D7" w:rsidP="000B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E06"/>
    <w:multiLevelType w:val="hybridMultilevel"/>
    <w:tmpl w:val="E9BEE652"/>
    <w:lvl w:ilvl="0" w:tplc="725EF20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">
    <w:nsid w:val="118C6E56"/>
    <w:multiLevelType w:val="hybridMultilevel"/>
    <w:tmpl w:val="B6CE7A96"/>
    <w:lvl w:ilvl="0" w:tplc="35F419D8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">
    <w:nsid w:val="1A1C5FD7"/>
    <w:multiLevelType w:val="hybridMultilevel"/>
    <w:tmpl w:val="F10E26B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29A26F1"/>
    <w:multiLevelType w:val="hybridMultilevel"/>
    <w:tmpl w:val="F57C26EA"/>
    <w:lvl w:ilvl="0" w:tplc="336643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61403BB"/>
    <w:multiLevelType w:val="hybridMultilevel"/>
    <w:tmpl w:val="FD02D608"/>
    <w:lvl w:ilvl="0" w:tplc="C540B7DE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B1C0A3D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9A13BE"/>
    <w:multiLevelType w:val="hybridMultilevel"/>
    <w:tmpl w:val="51A80B96"/>
    <w:lvl w:ilvl="0" w:tplc="336643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7AD5AEB"/>
    <w:multiLevelType w:val="multilevel"/>
    <w:tmpl w:val="33640D4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ascii="標楷體" w:eastAsia="標楷體" w:hAnsi="標楷體" w:hint="eastAsia"/>
        <w:b w:val="0"/>
        <w:color w:val="auto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191"/>
        </w:tabs>
        <w:ind w:left="1191" w:hanging="34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341"/>
      </w:pPr>
      <w:rPr>
        <w:rFonts w:hint="eastAsia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985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7">
    <w:nsid w:val="28602747"/>
    <w:multiLevelType w:val="hybridMultilevel"/>
    <w:tmpl w:val="27180BF6"/>
    <w:lvl w:ilvl="0" w:tplc="18CEF8EC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8">
    <w:nsid w:val="477F0FA2"/>
    <w:multiLevelType w:val="hybridMultilevel"/>
    <w:tmpl w:val="64823C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7D408E0">
      <w:start w:val="1"/>
      <w:numFmt w:val="decimal"/>
      <w:lvlText w:val="%3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ACF32DE"/>
    <w:multiLevelType w:val="multilevel"/>
    <w:tmpl w:val="EDB4C31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11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18" w:hanging="567"/>
      </w:pPr>
      <w:rPr>
        <w:rFonts w:hint="eastAsia"/>
      </w:rPr>
    </w:lvl>
    <w:lvl w:ilvl="4">
      <w:start w:val="1"/>
      <w:numFmt w:val="upperLetter"/>
      <w:lvlText w:val="(%5)"/>
      <w:lvlJc w:val="left"/>
      <w:pPr>
        <w:tabs>
          <w:tab w:val="num" w:pos="1701"/>
        </w:tabs>
        <w:ind w:left="1985" w:hanging="567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0">
    <w:nsid w:val="4CCA2952"/>
    <w:multiLevelType w:val="hybridMultilevel"/>
    <w:tmpl w:val="CC72C0A4"/>
    <w:lvl w:ilvl="0" w:tplc="336643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51266690"/>
    <w:multiLevelType w:val="hybridMultilevel"/>
    <w:tmpl w:val="617E78A2"/>
    <w:lvl w:ilvl="0" w:tplc="FAAA0F8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">
    <w:nsid w:val="5685042E"/>
    <w:multiLevelType w:val="hybridMultilevel"/>
    <w:tmpl w:val="F87666A6"/>
    <w:lvl w:ilvl="0" w:tplc="0BAAFC48">
      <w:start w:val="1"/>
      <w:numFmt w:val="decimal"/>
      <w:lvlText w:val="%1.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3">
    <w:nsid w:val="6BEF0951"/>
    <w:multiLevelType w:val="hybridMultilevel"/>
    <w:tmpl w:val="534E3C4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743D178D"/>
    <w:multiLevelType w:val="multilevel"/>
    <w:tmpl w:val="3590303C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40"/>
      </w:pPr>
      <w:rPr>
        <w:rFonts w:hint="eastAsia"/>
        <w:b w:val="0"/>
        <w:sz w:val="28"/>
        <w:szCs w:val="28"/>
      </w:rPr>
    </w:lvl>
    <w:lvl w:ilvl="3">
      <w:start w:val="1"/>
      <w:numFmt w:val="taiwaneseCountingThousand"/>
      <w:lvlText w:val="%4、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985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5">
    <w:nsid w:val="76FD1749"/>
    <w:multiLevelType w:val="hybridMultilevel"/>
    <w:tmpl w:val="1898C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BA"/>
    <w:rsid w:val="0006529C"/>
    <w:rsid w:val="00076850"/>
    <w:rsid w:val="0008401C"/>
    <w:rsid w:val="000A4FED"/>
    <w:rsid w:val="000B4511"/>
    <w:rsid w:val="000D5AC9"/>
    <w:rsid w:val="00110B12"/>
    <w:rsid w:val="001A5CA7"/>
    <w:rsid w:val="00252973"/>
    <w:rsid w:val="00294523"/>
    <w:rsid w:val="002C7020"/>
    <w:rsid w:val="002E739B"/>
    <w:rsid w:val="003B56F3"/>
    <w:rsid w:val="003F6946"/>
    <w:rsid w:val="004607D7"/>
    <w:rsid w:val="004B02BD"/>
    <w:rsid w:val="004C32B6"/>
    <w:rsid w:val="0054389C"/>
    <w:rsid w:val="005601C9"/>
    <w:rsid w:val="00562915"/>
    <w:rsid w:val="005840A4"/>
    <w:rsid w:val="00617819"/>
    <w:rsid w:val="0065105B"/>
    <w:rsid w:val="00660D57"/>
    <w:rsid w:val="00667632"/>
    <w:rsid w:val="006713E6"/>
    <w:rsid w:val="006756F9"/>
    <w:rsid w:val="007458DA"/>
    <w:rsid w:val="0081251C"/>
    <w:rsid w:val="00842F78"/>
    <w:rsid w:val="00863958"/>
    <w:rsid w:val="008732D9"/>
    <w:rsid w:val="00945B5C"/>
    <w:rsid w:val="00A075EE"/>
    <w:rsid w:val="00A1768B"/>
    <w:rsid w:val="00B05582"/>
    <w:rsid w:val="00B77943"/>
    <w:rsid w:val="00BD04F1"/>
    <w:rsid w:val="00BE7A27"/>
    <w:rsid w:val="00C90A80"/>
    <w:rsid w:val="00CB238E"/>
    <w:rsid w:val="00CF0146"/>
    <w:rsid w:val="00CF1216"/>
    <w:rsid w:val="00D12546"/>
    <w:rsid w:val="00D24A73"/>
    <w:rsid w:val="00D25104"/>
    <w:rsid w:val="00D3324D"/>
    <w:rsid w:val="00D37760"/>
    <w:rsid w:val="00DA750D"/>
    <w:rsid w:val="00DF7FBA"/>
    <w:rsid w:val="00E1054A"/>
    <w:rsid w:val="00E14A54"/>
    <w:rsid w:val="00E15995"/>
    <w:rsid w:val="00E91159"/>
    <w:rsid w:val="00EE73F5"/>
    <w:rsid w:val="00EF0449"/>
    <w:rsid w:val="00EF407A"/>
    <w:rsid w:val="00F13423"/>
    <w:rsid w:val="00F85639"/>
    <w:rsid w:val="00FC3357"/>
    <w:rsid w:val="00FD2589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5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51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652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B77943"/>
    <w:pPr>
      <w:ind w:leftChars="200" w:left="480"/>
    </w:pPr>
  </w:style>
  <w:style w:type="character" w:customStyle="1" w:styleId="urllink1">
    <w:name w:val="urllink1"/>
    <w:basedOn w:val="a0"/>
    <w:rsid w:val="00076850"/>
    <w:rPr>
      <w:color w:val="0000FF"/>
      <w:u w:val="single"/>
    </w:rPr>
  </w:style>
  <w:style w:type="paragraph" w:customStyle="1" w:styleId="1">
    <w:name w:val="清單段落1"/>
    <w:basedOn w:val="a"/>
    <w:rsid w:val="00945B5C"/>
    <w:pPr>
      <w:ind w:leftChars="200" w:left="480"/>
    </w:pPr>
    <w:rPr>
      <w:rFonts w:ascii="Calibri" w:hAnsi="Calibri"/>
      <w:szCs w:val="22"/>
    </w:rPr>
  </w:style>
  <w:style w:type="character" w:styleId="a8">
    <w:name w:val="Hyperlink"/>
    <w:uiPriority w:val="99"/>
    <w:rsid w:val="00945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5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51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652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B77943"/>
    <w:pPr>
      <w:ind w:leftChars="200" w:left="480"/>
    </w:pPr>
  </w:style>
  <w:style w:type="character" w:customStyle="1" w:styleId="urllink1">
    <w:name w:val="urllink1"/>
    <w:basedOn w:val="a0"/>
    <w:rsid w:val="00076850"/>
    <w:rPr>
      <w:color w:val="0000FF"/>
      <w:u w:val="single"/>
    </w:rPr>
  </w:style>
  <w:style w:type="paragraph" w:customStyle="1" w:styleId="1">
    <w:name w:val="清單段落1"/>
    <w:basedOn w:val="a"/>
    <w:rsid w:val="00945B5C"/>
    <w:pPr>
      <w:ind w:leftChars="200" w:left="480"/>
    </w:pPr>
    <w:rPr>
      <w:rFonts w:ascii="Calibri" w:hAnsi="Calibri"/>
      <w:szCs w:val="22"/>
    </w:rPr>
  </w:style>
  <w:style w:type="character" w:styleId="a8">
    <w:name w:val="Hyperlink"/>
    <w:uiPriority w:val="99"/>
    <w:rsid w:val="00945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uketiku.blog.hexun.com.tw/29560057_d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B2F0-241D-44E4-803C-59E9BF29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958</Words>
  <Characters>5462</Characters>
  <Application>Microsoft Office Word</Application>
  <DocSecurity>0</DocSecurity>
  <Lines>45</Lines>
  <Paragraphs>12</Paragraphs>
  <ScaleCrop>false</ScaleCrop>
  <Company>tsgh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一般醫學社區公務信箱</dc:creator>
  <cp:lastModifiedBy>user</cp:lastModifiedBy>
  <cp:revision>4</cp:revision>
  <dcterms:created xsi:type="dcterms:W3CDTF">2020-04-30T02:11:00Z</dcterms:created>
  <dcterms:modified xsi:type="dcterms:W3CDTF">2022-09-23T06:47:00Z</dcterms:modified>
</cp:coreProperties>
</file>