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71B" w:rsidRDefault="00B4438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3ABF69" wp14:editId="57CDF7A2">
            <wp:simplePos x="0" y="0"/>
            <wp:positionH relativeFrom="column">
              <wp:posOffset>-381000</wp:posOffset>
            </wp:positionH>
            <wp:positionV relativeFrom="paragraph">
              <wp:posOffset>-381001</wp:posOffset>
            </wp:positionV>
            <wp:extent cx="7458740" cy="10563225"/>
            <wp:effectExtent l="0" t="0" r="8890" b="0"/>
            <wp:wrapNone/>
            <wp:docPr id="1" name="圖片 1" descr="D:\隨身硬碟\嘉慧公司\112年度修正費用內容\三軍總醫院門診收費標準表_1120701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隨身硬碟\嘉慧公司\112年度修正費用內容\三軍總醫院門診收費標準表_1120701\投影片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264" cy="105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9C3CDA" wp14:editId="03D71B3D">
            <wp:simplePos x="0" y="0"/>
            <wp:positionH relativeFrom="column">
              <wp:posOffset>-438150</wp:posOffset>
            </wp:positionH>
            <wp:positionV relativeFrom="paragraph">
              <wp:posOffset>-457201</wp:posOffset>
            </wp:positionV>
            <wp:extent cx="7512631" cy="10639425"/>
            <wp:effectExtent l="0" t="0" r="0" b="0"/>
            <wp:wrapNone/>
            <wp:docPr id="2" name="圖片 2" descr="D:\隨身硬碟\嘉慧公司\112年度修正費用內容\三軍總醫院門診收費標準表_1120701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隨身硬碟\嘉慧公司\112年度修正費用內容\三軍總醫院門診收費標準表_1120701\投影片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645" cy="106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pPr>
        <w:rPr>
          <w:rFonts w:hint="eastAsia"/>
        </w:rPr>
      </w:pPr>
    </w:p>
    <w:p w:rsidR="00B44383" w:rsidRDefault="00B44383">
      <w:bookmarkStart w:id="0" w:name="_GoBack"/>
      <w:bookmarkEnd w:id="0"/>
    </w:p>
    <w:sectPr w:rsidR="00B44383" w:rsidSect="00B443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83"/>
    <w:rsid w:val="0037471B"/>
    <w:rsid w:val="00B4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43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443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57</Characters>
  <Application>Microsoft Office Word</Application>
  <DocSecurity>0</DocSecurity>
  <Lines>1</Lines>
  <Paragraphs>1</Paragraphs>
  <ScaleCrop>false</ScaleCrop>
  <Company>TSGH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2023-06-29T03:53:00Z</dcterms:created>
  <dcterms:modified xsi:type="dcterms:W3CDTF">2023-06-29T03:57:00Z</dcterms:modified>
</cp:coreProperties>
</file>